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2" w:type="dxa"/>
        <w:tblInd w:w="-905" w:type="dxa"/>
        <w:tblLook w:val="04A0" w:firstRow="1" w:lastRow="0" w:firstColumn="1" w:lastColumn="0" w:noHBand="0" w:noVBand="1"/>
      </w:tblPr>
      <w:tblGrid>
        <w:gridCol w:w="4172"/>
        <w:gridCol w:w="5890"/>
      </w:tblGrid>
      <w:tr w:rsidR="006F73F5" w:rsidRPr="006F73F5" w14:paraId="34100F20" w14:textId="77777777" w:rsidTr="006F73F5">
        <w:trPr>
          <w:trHeight w:val="300"/>
        </w:trPr>
        <w:tc>
          <w:tcPr>
            <w:tcW w:w="10062" w:type="dxa"/>
            <w:gridSpan w:val="2"/>
          </w:tcPr>
          <w:p w14:paraId="58363EB2" w14:textId="3007AFB5" w:rsidR="006F73F5" w:rsidRPr="006F73F5" w:rsidRDefault="006F73F5" w:rsidP="006F73F5">
            <w:pPr>
              <w:rPr>
                <w:sz w:val="22"/>
                <w:szCs w:val="22"/>
              </w:rPr>
            </w:pPr>
            <w:r w:rsidRPr="006F73F5">
              <w:rPr>
                <w:sz w:val="22"/>
                <w:szCs w:val="22"/>
              </w:rPr>
              <w:t>Last Uploaded 12/16/2025</w:t>
            </w:r>
          </w:p>
        </w:tc>
      </w:tr>
      <w:tr w:rsidR="006F73F5" w:rsidRPr="006F73F5" w14:paraId="668C59CB" w14:textId="77777777" w:rsidTr="006F73F5">
        <w:trPr>
          <w:trHeight w:val="300"/>
        </w:trPr>
        <w:tc>
          <w:tcPr>
            <w:tcW w:w="10062" w:type="dxa"/>
            <w:gridSpan w:val="2"/>
          </w:tcPr>
          <w:p w14:paraId="6EC71563" w14:textId="7951F74D" w:rsidR="006F73F5" w:rsidRPr="006F73F5" w:rsidRDefault="006F73F5" w:rsidP="006F73F5">
            <w:pPr>
              <w:jc w:val="center"/>
              <w:rPr>
                <w:sz w:val="22"/>
                <w:szCs w:val="22"/>
              </w:rPr>
            </w:pPr>
            <w:r w:rsidRPr="006F73F5">
              <w:rPr>
                <w:sz w:val="22"/>
                <w:szCs w:val="22"/>
              </w:rPr>
              <w:t>General FAQs</w:t>
            </w:r>
          </w:p>
        </w:tc>
      </w:tr>
      <w:tr w:rsidR="006F73F5" w:rsidRPr="006F73F5" w14:paraId="09051915" w14:textId="77777777" w:rsidTr="006F73F5">
        <w:trPr>
          <w:trHeight w:val="300"/>
        </w:trPr>
        <w:tc>
          <w:tcPr>
            <w:tcW w:w="4172" w:type="dxa"/>
          </w:tcPr>
          <w:p w14:paraId="3E6AAF69" w14:textId="304D86F0" w:rsidR="006F73F5" w:rsidRPr="006F73F5" w:rsidRDefault="006F73F5" w:rsidP="006F73F5">
            <w:pPr>
              <w:jc w:val="center"/>
              <w:rPr>
                <w:sz w:val="22"/>
                <w:szCs w:val="22"/>
              </w:rPr>
            </w:pPr>
            <w:r w:rsidRPr="006F73F5">
              <w:rPr>
                <w:sz w:val="22"/>
                <w:szCs w:val="22"/>
              </w:rPr>
              <w:t>Question</w:t>
            </w:r>
          </w:p>
        </w:tc>
        <w:tc>
          <w:tcPr>
            <w:tcW w:w="5890" w:type="dxa"/>
          </w:tcPr>
          <w:p w14:paraId="1DD82B62" w14:textId="1E00318E" w:rsidR="006F73F5" w:rsidRPr="006F73F5" w:rsidRDefault="006F73F5" w:rsidP="006F73F5">
            <w:pPr>
              <w:jc w:val="center"/>
              <w:rPr>
                <w:sz w:val="22"/>
                <w:szCs w:val="22"/>
              </w:rPr>
            </w:pPr>
            <w:r w:rsidRPr="006F73F5">
              <w:rPr>
                <w:sz w:val="22"/>
                <w:szCs w:val="22"/>
              </w:rPr>
              <w:t>Answer</w:t>
            </w:r>
          </w:p>
        </w:tc>
      </w:tr>
      <w:tr w:rsidR="006F73F5" w:rsidRPr="006F73F5" w14:paraId="7B2A06BC" w14:textId="77777777" w:rsidTr="006F73F5">
        <w:trPr>
          <w:trHeight w:val="300"/>
        </w:trPr>
        <w:tc>
          <w:tcPr>
            <w:tcW w:w="4172" w:type="dxa"/>
            <w:hideMark/>
          </w:tcPr>
          <w:p w14:paraId="2F00B33D" w14:textId="77777777" w:rsidR="006F73F5" w:rsidRPr="006F73F5" w:rsidRDefault="006F73F5" w:rsidP="006F73F5">
            <w:pPr>
              <w:spacing w:after="160" w:line="278" w:lineRule="auto"/>
              <w:rPr>
                <w:sz w:val="22"/>
                <w:szCs w:val="22"/>
              </w:rPr>
            </w:pPr>
            <w:r w:rsidRPr="006F73F5">
              <w:rPr>
                <w:sz w:val="22"/>
                <w:szCs w:val="22"/>
              </w:rPr>
              <w:t xml:space="preserve">When are Solution Summaries due? </w:t>
            </w:r>
          </w:p>
        </w:tc>
        <w:tc>
          <w:tcPr>
            <w:tcW w:w="5890" w:type="dxa"/>
            <w:hideMark/>
          </w:tcPr>
          <w:p w14:paraId="48E8E83A" w14:textId="6DB98032" w:rsidR="006F73F5" w:rsidRPr="006F73F5" w:rsidRDefault="006F73F5" w:rsidP="006F73F5">
            <w:pPr>
              <w:spacing w:after="160" w:line="278" w:lineRule="auto"/>
              <w:rPr>
                <w:sz w:val="22"/>
                <w:szCs w:val="22"/>
              </w:rPr>
            </w:pPr>
            <w:r w:rsidRPr="006F73F5">
              <w:rPr>
                <w:sz w:val="22"/>
                <w:szCs w:val="22"/>
              </w:rPr>
              <w:t xml:space="preserve">Solution Summaries </w:t>
            </w:r>
            <w:r w:rsidR="002B7A99">
              <w:rPr>
                <w:sz w:val="22"/>
                <w:szCs w:val="22"/>
              </w:rPr>
              <w:t xml:space="preserve">for TAs 1-3 </w:t>
            </w:r>
            <w:r w:rsidRPr="006F73F5">
              <w:rPr>
                <w:sz w:val="22"/>
                <w:szCs w:val="22"/>
              </w:rPr>
              <w:t xml:space="preserve">are due December 22, </w:t>
            </w:r>
            <w:proofErr w:type="gramStart"/>
            <w:r w:rsidRPr="006F73F5">
              <w:rPr>
                <w:sz w:val="22"/>
                <w:szCs w:val="22"/>
              </w:rPr>
              <w:t>2025</w:t>
            </w:r>
            <w:proofErr w:type="gramEnd"/>
            <w:r w:rsidRPr="006F73F5">
              <w:rPr>
                <w:sz w:val="22"/>
                <w:szCs w:val="22"/>
              </w:rPr>
              <w:t xml:space="preserve"> at 1pm ET.</w:t>
            </w:r>
          </w:p>
        </w:tc>
      </w:tr>
      <w:tr w:rsidR="006F73F5" w:rsidRPr="006F73F5" w14:paraId="19C28743" w14:textId="77777777" w:rsidTr="006F73F5">
        <w:trPr>
          <w:trHeight w:val="585"/>
        </w:trPr>
        <w:tc>
          <w:tcPr>
            <w:tcW w:w="4172" w:type="dxa"/>
            <w:hideMark/>
          </w:tcPr>
          <w:p w14:paraId="16515602" w14:textId="77777777" w:rsidR="006F73F5" w:rsidRPr="006F73F5" w:rsidRDefault="006F73F5" w:rsidP="006F73F5">
            <w:pPr>
              <w:spacing w:after="160" w:line="278" w:lineRule="auto"/>
              <w:rPr>
                <w:sz w:val="22"/>
                <w:szCs w:val="22"/>
              </w:rPr>
            </w:pPr>
            <w:r w:rsidRPr="006F73F5">
              <w:rPr>
                <w:sz w:val="22"/>
                <w:szCs w:val="22"/>
              </w:rPr>
              <w:t>How do I submit a Solution Summary?</w:t>
            </w:r>
          </w:p>
        </w:tc>
        <w:tc>
          <w:tcPr>
            <w:tcW w:w="5890" w:type="dxa"/>
            <w:hideMark/>
          </w:tcPr>
          <w:p w14:paraId="495D3A02" w14:textId="77777777" w:rsidR="006F73F5" w:rsidRPr="006F73F5" w:rsidRDefault="006F73F5" w:rsidP="006F73F5">
            <w:pPr>
              <w:spacing w:after="160" w:line="278" w:lineRule="auto"/>
              <w:rPr>
                <w:sz w:val="22"/>
                <w:szCs w:val="22"/>
              </w:rPr>
            </w:pPr>
            <w:r w:rsidRPr="006F73F5">
              <w:rPr>
                <w:sz w:val="22"/>
                <w:szCs w:val="22"/>
              </w:rPr>
              <w:t xml:space="preserve">All Solution Summaries will be submitted via the BIDS Submission Platform. Please see the RFS and Program website for more details. </w:t>
            </w:r>
          </w:p>
        </w:tc>
      </w:tr>
      <w:tr w:rsidR="006F73F5" w:rsidRPr="006F73F5" w14:paraId="55EC7E73" w14:textId="77777777" w:rsidTr="006F73F5">
        <w:trPr>
          <w:trHeight w:val="585"/>
        </w:trPr>
        <w:tc>
          <w:tcPr>
            <w:tcW w:w="4172" w:type="dxa"/>
            <w:hideMark/>
          </w:tcPr>
          <w:p w14:paraId="56CBE67C" w14:textId="77777777" w:rsidR="006F73F5" w:rsidRPr="006F73F5" w:rsidRDefault="006F73F5" w:rsidP="006F73F5">
            <w:pPr>
              <w:spacing w:after="160" w:line="278" w:lineRule="auto"/>
              <w:rPr>
                <w:sz w:val="22"/>
                <w:szCs w:val="22"/>
              </w:rPr>
            </w:pPr>
            <w:r w:rsidRPr="006F73F5">
              <w:rPr>
                <w:sz w:val="22"/>
                <w:szCs w:val="22"/>
              </w:rPr>
              <w:t xml:space="preserve">Will a recording be made available for Proposers Day? </w:t>
            </w:r>
          </w:p>
        </w:tc>
        <w:tc>
          <w:tcPr>
            <w:tcW w:w="5890" w:type="dxa"/>
            <w:hideMark/>
          </w:tcPr>
          <w:p w14:paraId="67561862" w14:textId="77777777" w:rsidR="006F73F5" w:rsidRPr="006F73F5" w:rsidRDefault="006F73F5" w:rsidP="006F73F5">
            <w:pPr>
              <w:spacing w:after="160" w:line="278" w:lineRule="auto"/>
              <w:rPr>
                <w:sz w:val="22"/>
                <w:szCs w:val="22"/>
              </w:rPr>
            </w:pPr>
            <w:r w:rsidRPr="006F73F5">
              <w:rPr>
                <w:sz w:val="22"/>
                <w:szCs w:val="22"/>
              </w:rPr>
              <w:t xml:space="preserve">Yes, a recording will be made available. </w:t>
            </w:r>
          </w:p>
        </w:tc>
      </w:tr>
      <w:tr w:rsidR="006F73F5" w:rsidRPr="006F73F5" w14:paraId="3BE010C0" w14:textId="77777777" w:rsidTr="006F73F5">
        <w:trPr>
          <w:trHeight w:val="300"/>
        </w:trPr>
        <w:tc>
          <w:tcPr>
            <w:tcW w:w="4172" w:type="dxa"/>
            <w:hideMark/>
          </w:tcPr>
          <w:p w14:paraId="6CBBD971" w14:textId="77777777" w:rsidR="006F73F5" w:rsidRPr="006F73F5" w:rsidRDefault="006F73F5" w:rsidP="006F73F5">
            <w:pPr>
              <w:spacing w:after="160" w:line="278" w:lineRule="auto"/>
              <w:rPr>
                <w:sz w:val="22"/>
                <w:szCs w:val="22"/>
              </w:rPr>
            </w:pPr>
            <w:r w:rsidRPr="006F73F5">
              <w:rPr>
                <w:sz w:val="22"/>
                <w:szCs w:val="22"/>
              </w:rPr>
              <w:t>Is teaming required to respond to the EVIDENT RFS</w:t>
            </w:r>
          </w:p>
        </w:tc>
        <w:tc>
          <w:tcPr>
            <w:tcW w:w="5890" w:type="dxa"/>
            <w:hideMark/>
          </w:tcPr>
          <w:p w14:paraId="7D91B1D1" w14:textId="77777777" w:rsidR="006F73F5" w:rsidRPr="006F73F5" w:rsidRDefault="006F73F5" w:rsidP="006F73F5">
            <w:pPr>
              <w:spacing w:after="160" w:line="278" w:lineRule="auto"/>
              <w:rPr>
                <w:sz w:val="22"/>
                <w:szCs w:val="22"/>
              </w:rPr>
            </w:pPr>
            <w:r w:rsidRPr="006F73F5">
              <w:rPr>
                <w:sz w:val="22"/>
                <w:szCs w:val="22"/>
              </w:rPr>
              <w:t>Teaming is not required; however, it is allowed.</w:t>
            </w:r>
          </w:p>
        </w:tc>
      </w:tr>
      <w:tr w:rsidR="006F73F5" w:rsidRPr="006F73F5" w14:paraId="5AC6A41D" w14:textId="77777777" w:rsidTr="006F73F5">
        <w:trPr>
          <w:trHeight w:val="585"/>
        </w:trPr>
        <w:tc>
          <w:tcPr>
            <w:tcW w:w="4172" w:type="dxa"/>
            <w:hideMark/>
          </w:tcPr>
          <w:p w14:paraId="1DEF7416" w14:textId="77777777" w:rsidR="006F73F5" w:rsidRPr="006F73F5" w:rsidRDefault="006F73F5" w:rsidP="006F73F5">
            <w:pPr>
              <w:spacing w:after="160" w:line="278" w:lineRule="auto"/>
              <w:rPr>
                <w:sz w:val="22"/>
                <w:szCs w:val="22"/>
              </w:rPr>
            </w:pPr>
            <w:r w:rsidRPr="006F73F5">
              <w:rPr>
                <w:sz w:val="22"/>
                <w:szCs w:val="22"/>
              </w:rPr>
              <w:t>How much funding is available for APRA-H-CXHUB-26-109?</w:t>
            </w:r>
          </w:p>
        </w:tc>
        <w:tc>
          <w:tcPr>
            <w:tcW w:w="5890" w:type="dxa"/>
            <w:hideMark/>
          </w:tcPr>
          <w:p w14:paraId="06453DC6" w14:textId="5F9F71BA" w:rsidR="006F73F5" w:rsidRPr="006F73F5" w:rsidRDefault="006F73F5" w:rsidP="006F73F5">
            <w:pPr>
              <w:spacing w:after="160" w:line="278" w:lineRule="auto"/>
              <w:rPr>
                <w:sz w:val="22"/>
                <w:szCs w:val="22"/>
              </w:rPr>
            </w:pPr>
            <w:r w:rsidRPr="006F73F5">
              <w:rPr>
                <w:sz w:val="22"/>
                <w:szCs w:val="22"/>
              </w:rPr>
              <w:t xml:space="preserve">Each award is expected to be a fixed $4 million total over the 24-month period. </w:t>
            </w:r>
            <w:r w:rsidR="002B7A99">
              <w:rPr>
                <w:sz w:val="22"/>
                <w:szCs w:val="22"/>
              </w:rPr>
              <w:t xml:space="preserve">There is not a set number of anticipated awards. </w:t>
            </w:r>
          </w:p>
        </w:tc>
      </w:tr>
      <w:tr w:rsidR="006F73F5" w:rsidRPr="006F73F5" w14:paraId="798A65ED" w14:textId="77777777" w:rsidTr="006F73F5">
        <w:trPr>
          <w:trHeight w:val="855"/>
        </w:trPr>
        <w:tc>
          <w:tcPr>
            <w:tcW w:w="4172" w:type="dxa"/>
            <w:hideMark/>
          </w:tcPr>
          <w:p w14:paraId="1192D630" w14:textId="77777777" w:rsidR="006F73F5" w:rsidRPr="006F73F5" w:rsidRDefault="006F73F5" w:rsidP="006F73F5">
            <w:pPr>
              <w:spacing w:after="160" w:line="278" w:lineRule="auto"/>
              <w:rPr>
                <w:sz w:val="22"/>
                <w:szCs w:val="22"/>
              </w:rPr>
            </w:pPr>
            <w:r w:rsidRPr="006F73F5">
              <w:rPr>
                <w:sz w:val="22"/>
                <w:szCs w:val="22"/>
              </w:rPr>
              <w:t>How much funding is available for APRA-H-CXHUB-26-110?</w:t>
            </w:r>
          </w:p>
        </w:tc>
        <w:tc>
          <w:tcPr>
            <w:tcW w:w="5890" w:type="dxa"/>
            <w:hideMark/>
          </w:tcPr>
          <w:p w14:paraId="492FA742" w14:textId="77777777" w:rsidR="006F73F5" w:rsidRPr="006F73F5" w:rsidRDefault="006F73F5" w:rsidP="006F73F5">
            <w:pPr>
              <w:spacing w:after="160" w:line="278" w:lineRule="auto"/>
              <w:rPr>
                <w:sz w:val="22"/>
                <w:szCs w:val="22"/>
              </w:rPr>
            </w:pPr>
            <w:r w:rsidRPr="006F73F5">
              <w:rPr>
                <w:sz w:val="22"/>
                <w:szCs w:val="22"/>
              </w:rPr>
              <w:t>The maximum total award amount is $10 million over the maximum 24-month period. The actual award value will be determined by the Data Collection Cost Worksheet (Appendix D) completed as part of the Award Application Package.</w:t>
            </w:r>
          </w:p>
        </w:tc>
      </w:tr>
      <w:tr w:rsidR="006F73F5" w:rsidRPr="006F73F5" w14:paraId="28280A11" w14:textId="77777777" w:rsidTr="006F73F5">
        <w:trPr>
          <w:trHeight w:val="585"/>
        </w:trPr>
        <w:tc>
          <w:tcPr>
            <w:tcW w:w="4172" w:type="dxa"/>
            <w:hideMark/>
          </w:tcPr>
          <w:p w14:paraId="4D754123" w14:textId="77777777" w:rsidR="006F73F5" w:rsidRPr="006F73F5" w:rsidRDefault="006F73F5" w:rsidP="006F73F5">
            <w:pPr>
              <w:spacing w:after="160" w:line="278" w:lineRule="auto"/>
              <w:rPr>
                <w:sz w:val="22"/>
                <w:szCs w:val="22"/>
              </w:rPr>
            </w:pPr>
            <w:r w:rsidRPr="006F73F5">
              <w:rPr>
                <w:sz w:val="22"/>
                <w:szCs w:val="22"/>
              </w:rPr>
              <w:t>What is the Period of Performance for APRA-H-CXHUB-26-109?</w:t>
            </w:r>
          </w:p>
        </w:tc>
        <w:tc>
          <w:tcPr>
            <w:tcW w:w="5890" w:type="dxa"/>
            <w:hideMark/>
          </w:tcPr>
          <w:p w14:paraId="2650C84A" w14:textId="77777777" w:rsidR="006F73F5" w:rsidRPr="006F73F5" w:rsidRDefault="006F73F5" w:rsidP="006F73F5">
            <w:pPr>
              <w:spacing w:after="160" w:line="278" w:lineRule="auto"/>
              <w:rPr>
                <w:sz w:val="22"/>
                <w:szCs w:val="22"/>
              </w:rPr>
            </w:pPr>
            <w:r w:rsidRPr="006F73F5">
              <w:rPr>
                <w:sz w:val="22"/>
                <w:szCs w:val="22"/>
              </w:rPr>
              <w:t>EVIDENT will be structured as a multi-phase, performance-driven initiative spanning a 24-month period.</w:t>
            </w:r>
          </w:p>
        </w:tc>
      </w:tr>
      <w:tr w:rsidR="006F73F5" w:rsidRPr="006F73F5" w14:paraId="4854DAED" w14:textId="77777777" w:rsidTr="006F73F5">
        <w:trPr>
          <w:trHeight w:val="870"/>
        </w:trPr>
        <w:tc>
          <w:tcPr>
            <w:tcW w:w="4172" w:type="dxa"/>
            <w:hideMark/>
          </w:tcPr>
          <w:p w14:paraId="2316FC07" w14:textId="77777777" w:rsidR="006F73F5" w:rsidRPr="006F73F5" w:rsidRDefault="006F73F5" w:rsidP="006F73F5">
            <w:pPr>
              <w:spacing w:after="160" w:line="278" w:lineRule="auto"/>
              <w:rPr>
                <w:sz w:val="22"/>
                <w:szCs w:val="22"/>
              </w:rPr>
            </w:pPr>
            <w:r w:rsidRPr="006F73F5">
              <w:rPr>
                <w:sz w:val="22"/>
                <w:szCs w:val="22"/>
              </w:rPr>
              <w:t>How many phases are in APRA-H-CXHUB-26-109?</w:t>
            </w:r>
          </w:p>
        </w:tc>
        <w:tc>
          <w:tcPr>
            <w:tcW w:w="5890" w:type="dxa"/>
            <w:hideMark/>
          </w:tcPr>
          <w:p w14:paraId="43CF67D1" w14:textId="03BCD0B6" w:rsidR="006F73F5" w:rsidRPr="006F73F5" w:rsidRDefault="006F73F5" w:rsidP="006F73F5">
            <w:pPr>
              <w:spacing w:after="160" w:line="278" w:lineRule="auto"/>
              <w:rPr>
                <w:sz w:val="22"/>
                <w:szCs w:val="22"/>
              </w:rPr>
            </w:pPr>
            <w:r w:rsidRPr="006F73F5">
              <w:rPr>
                <w:sz w:val="22"/>
                <w:szCs w:val="22"/>
              </w:rPr>
              <w:t xml:space="preserve">The </w:t>
            </w:r>
            <w:r w:rsidR="002B7A99">
              <w:rPr>
                <w:sz w:val="22"/>
                <w:szCs w:val="22"/>
              </w:rPr>
              <w:t xml:space="preserve">submission </w:t>
            </w:r>
            <w:r w:rsidRPr="006F73F5">
              <w:rPr>
                <w:sz w:val="22"/>
                <w:szCs w:val="22"/>
              </w:rPr>
              <w:t xml:space="preserve">process consists of two phases: the Solution Summary Phase followed by the Pitch Phase. Only those proposers who are invited to provide a Pitch will be able to submit. Awards </w:t>
            </w:r>
            <w:r w:rsidR="002B7A99">
              <w:rPr>
                <w:sz w:val="22"/>
                <w:szCs w:val="22"/>
              </w:rPr>
              <w:t xml:space="preserve">will span a maximum of 24 months. </w:t>
            </w:r>
            <w:r w:rsidRPr="006F73F5">
              <w:rPr>
                <w:sz w:val="22"/>
                <w:szCs w:val="22"/>
              </w:rPr>
              <w:t xml:space="preserve"> </w:t>
            </w:r>
          </w:p>
        </w:tc>
      </w:tr>
      <w:tr w:rsidR="006F73F5" w:rsidRPr="006F73F5" w14:paraId="41323C74" w14:textId="77777777" w:rsidTr="006F73F5">
        <w:trPr>
          <w:trHeight w:val="1155"/>
        </w:trPr>
        <w:tc>
          <w:tcPr>
            <w:tcW w:w="4172" w:type="dxa"/>
            <w:hideMark/>
          </w:tcPr>
          <w:p w14:paraId="7A5F7FAD" w14:textId="77777777" w:rsidR="006F73F5" w:rsidRPr="006F73F5" w:rsidRDefault="006F73F5" w:rsidP="006F73F5">
            <w:pPr>
              <w:spacing w:after="160" w:line="278" w:lineRule="auto"/>
              <w:rPr>
                <w:sz w:val="22"/>
                <w:szCs w:val="22"/>
              </w:rPr>
            </w:pPr>
            <w:r w:rsidRPr="006F73F5">
              <w:rPr>
                <w:sz w:val="22"/>
                <w:szCs w:val="22"/>
              </w:rPr>
              <w:t>How many phases are in APRA-H-CXHUB-26-110?</w:t>
            </w:r>
          </w:p>
        </w:tc>
        <w:tc>
          <w:tcPr>
            <w:tcW w:w="5890" w:type="dxa"/>
            <w:hideMark/>
          </w:tcPr>
          <w:p w14:paraId="3CB1F7EC" w14:textId="573BBF5B" w:rsidR="006F73F5" w:rsidRPr="006F73F5" w:rsidRDefault="006F73F5" w:rsidP="006F73F5">
            <w:pPr>
              <w:spacing w:after="160" w:line="278" w:lineRule="auto"/>
              <w:rPr>
                <w:sz w:val="22"/>
                <w:szCs w:val="22"/>
              </w:rPr>
            </w:pPr>
            <w:r w:rsidRPr="006F73F5">
              <w:rPr>
                <w:sz w:val="22"/>
                <w:szCs w:val="22"/>
              </w:rPr>
              <w:t xml:space="preserve">This will be a single-phase solicitation to support rapid mobilization and early data collection and submissions. Proposers will submit the required documents as outline in the Submission and Award process section of the RFS. Awards will not exceed 24 months. </w:t>
            </w:r>
          </w:p>
        </w:tc>
      </w:tr>
      <w:tr w:rsidR="006F73F5" w:rsidRPr="006F73F5" w14:paraId="2BF12DDD" w14:textId="77777777" w:rsidTr="006F73F5">
        <w:trPr>
          <w:trHeight w:val="1155"/>
        </w:trPr>
        <w:tc>
          <w:tcPr>
            <w:tcW w:w="4172" w:type="dxa"/>
            <w:hideMark/>
          </w:tcPr>
          <w:p w14:paraId="3F460FC6" w14:textId="77777777" w:rsidR="006F73F5" w:rsidRPr="006F73F5" w:rsidRDefault="006F73F5" w:rsidP="006F73F5">
            <w:pPr>
              <w:spacing w:after="160" w:line="278" w:lineRule="auto"/>
              <w:rPr>
                <w:sz w:val="22"/>
                <w:szCs w:val="22"/>
              </w:rPr>
            </w:pPr>
            <w:r w:rsidRPr="006F73F5">
              <w:rPr>
                <w:sz w:val="22"/>
                <w:szCs w:val="22"/>
              </w:rPr>
              <w:t>Are there templates provided for the Solution Summary for APRA-H-CXHUB-26-109?</w:t>
            </w:r>
          </w:p>
        </w:tc>
        <w:tc>
          <w:tcPr>
            <w:tcW w:w="5890" w:type="dxa"/>
            <w:hideMark/>
          </w:tcPr>
          <w:p w14:paraId="7DD7EC67" w14:textId="77777777" w:rsidR="006F73F5" w:rsidRPr="006F73F5" w:rsidRDefault="006F73F5" w:rsidP="006F73F5">
            <w:pPr>
              <w:spacing w:after="160" w:line="278" w:lineRule="auto"/>
              <w:rPr>
                <w:sz w:val="22"/>
                <w:szCs w:val="22"/>
              </w:rPr>
            </w:pPr>
            <w:r w:rsidRPr="006F73F5">
              <w:rPr>
                <w:sz w:val="22"/>
                <w:szCs w:val="22"/>
              </w:rPr>
              <w:t xml:space="preserve">The template for the Solution Summary is provided in Appendix A of the RFS. The Solution Pitch templates will be provided to those selected to pitch.  Performers will be able to access Phase 1 Solution Summary documents via the CX </w:t>
            </w:r>
            <w:r w:rsidRPr="006F73F5">
              <w:rPr>
                <w:sz w:val="22"/>
                <w:szCs w:val="22"/>
              </w:rPr>
              <w:lastRenderedPageBreak/>
              <w:t xml:space="preserve">Hub Website: https://www.customerexperiencehub.org/solicitations/ </w:t>
            </w:r>
          </w:p>
        </w:tc>
      </w:tr>
      <w:tr w:rsidR="006F73F5" w:rsidRPr="006F73F5" w14:paraId="6B78F3B3" w14:textId="77777777" w:rsidTr="006F73F5">
        <w:trPr>
          <w:trHeight w:val="1155"/>
        </w:trPr>
        <w:tc>
          <w:tcPr>
            <w:tcW w:w="4172" w:type="dxa"/>
            <w:hideMark/>
          </w:tcPr>
          <w:p w14:paraId="5E794489" w14:textId="77777777" w:rsidR="006F73F5" w:rsidRPr="006F73F5" w:rsidRDefault="006F73F5" w:rsidP="006F73F5">
            <w:pPr>
              <w:spacing w:after="160" w:line="278" w:lineRule="auto"/>
              <w:rPr>
                <w:sz w:val="22"/>
                <w:szCs w:val="22"/>
              </w:rPr>
            </w:pPr>
            <w:r w:rsidRPr="006F73F5">
              <w:rPr>
                <w:sz w:val="22"/>
                <w:szCs w:val="22"/>
              </w:rPr>
              <w:lastRenderedPageBreak/>
              <w:t>Are there templates provided for the Solution Summary APRA-H-CXHUB-26-110?</w:t>
            </w:r>
          </w:p>
        </w:tc>
        <w:tc>
          <w:tcPr>
            <w:tcW w:w="5890" w:type="dxa"/>
            <w:hideMark/>
          </w:tcPr>
          <w:p w14:paraId="6D472005" w14:textId="2ED23CDE" w:rsidR="006F73F5" w:rsidRPr="006F73F5" w:rsidRDefault="002B7A99" w:rsidP="006F73F5">
            <w:pPr>
              <w:spacing w:after="160" w:line="278" w:lineRule="auto"/>
              <w:rPr>
                <w:sz w:val="22"/>
                <w:szCs w:val="22"/>
              </w:rPr>
            </w:pPr>
            <w:r>
              <w:rPr>
                <w:sz w:val="22"/>
                <w:szCs w:val="22"/>
              </w:rPr>
              <w:t xml:space="preserve">TA4 does not require a Solution Summary to be submitted. </w:t>
            </w:r>
            <w:r w:rsidR="006F73F5" w:rsidRPr="006F73F5">
              <w:rPr>
                <w:sz w:val="22"/>
                <w:szCs w:val="22"/>
              </w:rPr>
              <w:t xml:space="preserve">All required templates are provided within the RFS; The Award Application Package, SOW, and Data Collection Cost Worksheet are all provided as appendices of the RFS. Performer will be able to access all documents via the CX Hub Website: https://www.customerexperiencehub.org/solicitations/  </w:t>
            </w:r>
          </w:p>
        </w:tc>
      </w:tr>
      <w:tr w:rsidR="006F73F5" w:rsidRPr="006F73F5" w14:paraId="4208D1DD" w14:textId="77777777" w:rsidTr="006F73F5">
        <w:trPr>
          <w:trHeight w:val="585"/>
        </w:trPr>
        <w:tc>
          <w:tcPr>
            <w:tcW w:w="4172" w:type="dxa"/>
            <w:hideMark/>
          </w:tcPr>
          <w:p w14:paraId="1A2A113E" w14:textId="77777777" w:rsidR="006F73F5" w:rsidRPr="006F73F5" w:rsidRDefault="006F73F5" w:rsidP="006F73F5">
            <w:pPr>
              <w:spacing w:after="160" w:line="278" w:lineRule="auto"/>
              <w:rPr>
                <w:sz w:val="22"/>
                <w:szCs w:val="22"/>
              </w:rPr>
            </w:pPr>
            <w:r w:rsidRPr="006F73F5">
              <w:rPr>
                <w:sz w:val="22"/>
                <w:szCs w:val="22"/>
              </w:rPr>
              <w:t>When are the Solution Pitch required documents due?</w:t>
            </w:r>
          </w:p>
        </w:tc>
        <w:tc>
          <w:tcPr>
            <w:tcW w:w="5890" w:type="dxa"/>
            <w:hideMark/>
          </w:tcPr>
          <w:p w14:paraId="5AE42AB3" w14:textId="77777777" w:rsidR="006F73F5" w:rsidRPr="006F73F5" w:rsidRDefault="006F73F5" w:rsidP="006F73F5">
            <w:pPr>
              <w:spacing w:after="160" w:line="278" w:lineRule="auto"/>
              <w:rPr>
                <w:sz w:val="22"/>
                <w:szCs w:val="22"/>
              </w:rPr>
            </w:pPr>
            <w:r w:rsidRPr="006F73F5">
              <w:rPr>
                <w:sz w:val="22"/>
                <w:szCs w:val="22"/>
              </w:rPr>
              <w:t>All required Solution Pitch submission documents will be due one week in advance of the scheduled pitch.</w:t>
            </w:r>
          </w:p>
        </w:tc>
      </w:tr>
      <w:tr w:rsidR="006F73F5" w:rsidRPr="006F73F5" w14:paraId="6A48A963" w14:textId="77777777" w:rsidTr="006F73F5">
        <w:trPr>
          <w:trHeight w:val="915"/>
        </w:trPr>
        <w:tc>
          <w:tcPr>
            <w:tcW w:w="4172" w:type="dxa"/>
            <w:hideMark/>
          </w:tcPr>
          <w:p w14:paraId="6767EC18" w14:textId="77777777" w:rsidR="006F73F5" w:rsidRPr="006F73F5" w:rsidRDefault="006F73F5" w:rsidP="006F73F5">
            <w:pPr>
              <w:spacing w:after="160" w:line="278" w:lineRule="auto"/>
              <w:rPr>
                <w:sz w:val="22"/>
                <w:szCs w:val="22"/>
              </w:rPr>
            </w:pPr>
            <w:r w:rsidRPr="006F73F5">
              <w:rPr>
                <w:sz w:val="22"/>
                <w:szCs w:val="22"/>
              </w:rPr>
              <w:t>At which stage will a milestone chart or detailed statement of work be needed for ARPA-H-CXHUB-26-109?</w:t>
            </w:r>
          </w:p>
        </w:tc>
        <w:tc>
          <w:tcPr>
            <w:tcW w:w="5890" w:type="dxa"/>
            <w:hideMark/>
          </w:tcPr>
          <w:p w14:paraId="18D93946" w14:textId="77777777" w:rsidR="006F73F5" w:rsidRPr="006F73F5" w:rsidRDefault="006F73F5" w:rsidP="006F73F5">
            <w:pPr>
              <w:spacing w:after="160" w:line="278" w:lineRule="auto"/>
              <w:rPr>
                <w:sz w:val="22"/>
                <w:szCs w:val="22"/>
              </w:rPr>
            </w:pPr>
            <w:r w:rsidRPr="006F73F5">
              <w:rPr>
                <w:sz w:val="22"/>
                <w:szCs w:val="22"/>
              </w:rPr>
              <w:t>Templates for the SOW will be sent out in the solution pitch phase. Please see section 5.1.3 in ARPA-H-CXHUB-26-109.</w:t>
            </w:r>
          </w:p>
        </w:tc>
      </w:tr>
      <w:tr w:rsidR="006F73F5" w:rsidRPr="006F73F5" w14:paraId="6C3CDDA8" w14:textId="77777777" w:rsidTr="006F73F5">
        <w:trPr>
          <w:trHeight w:val="915"/>
        </w:trPr>
        <w:tc>
          <w:tcPr>
            <w:tcW w:w="4172" w:type="dxa"/>
            <w:hideMark/>
          </w:tcPr>
          <w:p w14:paraId="00972837" w14:textId="77777777" w:rsidR="006F73F5" w:rsidRPr="006F73F5" w:rsidRDefault="006F73F5" w:rsidP="006F73F5">
            <w:pPr>
              <w:spacing w:after="160" w:line="278" w:lineRule="auto"/>
              <w:rPr>
                <w:sz w:val="22"/>
                <w:szCs w:val="22"/>
              </w:rPr>
            </w:pPr>
            <w:r w:rsidRPr="006F73F5">
              <w:rPr>
                <w:sz w:val="22"/>
                <w:szCs w:val="22"/>
              </w:rPr>
              <w:t>IF you don't get enough good proposals for TA1-3, is it possible that you might re-open the submission early next year?</w:t>
            </w:r>
          </w:p>
        </w:tc>
        <w:tc>
          <w:tcPr>
            <w:tcW w:w="5890" w:type="dxa"/>
            <w:hideMark/>
          </w:tcPr>
          <w:p w14:paraId="41EE7303" w14:textId="77777777" w:rsidR="006F73F5" w:rsidRPr="006F73F5" w:rsidRDefault="006F73F5" w:rsidP="006F73F5">
            <w:pPr>
              <w:spacing w:after="160" w:line="278" w:lineRule="auto"/>
              <w:rPr>
                <w:sz w:val="22"/>
                <w:szCs w:val="22"/>
              </w:rPr>
            </w:pPr>
            <w:r w:rsidRPr="006F73F5">
              <w:rPr>
                <w:sz w:val="22"/>
                <w:szCs w:val="22"/>
              </w:rPr>
              <w:t xml:space="preserve">ARPA-H does not anticipate re-opening the submission window. </w:t>
            </w:r>
          </w:p>
        </w:tc>
      </w:tr>
      <w:tr w:rsidR="006F73F5" w:rsidRPr="006F73F5" w14:paraId="55406E31" w14:textId="77777777" w:rsidTr="006F73F5">
        <w:trPr>
          <w:trHeight w:val="615"/>
        </w:trPr>
        <w:tc>
          <w:tcPr>
            <w:tcW w:w="4172" w:type="dxa"/>
            <w:hideMark/>
          </w:tcPr>
          <w:p w14:paraId="761079C1" w14:textId="77777777" w:rsidR="006F73F5" w:rsidRPr="006F73F5" w:rsidRDefault="006F73F5" w:rsidP="006F73F5">
            <w:pPr>
              <w:spacing w:after="160" w:line="278" w:lineRule="auto"/>
              <w:rPr>
                <w:sz w:val="22"/>
                <w:szCs w:val="22"/>
              </w:rPr>
            </w:pPr>
            <w:r w:rsidRPr="006F73F5">
              <w:rPr>
                <w:sz w:val="22"/>
                <w:szCs w:val="22"/>
              </w:rPr>
              <w:t>Will there be a request for proposals for vendors of the biospecimen collection for TA4?</w:t>
            </w:r>
          </w:p>
        </w:tc>
        <w:tc>
          <w:tcPr>
            <w:tcW w:w="5890" w:type="dxa"/>
            <w:hideMark/>
          </w:tcPr>
          <w:p w14:paraId="711BC78A" w14:textId="77777777" w:rsidR="006F73F5" w:rsidRPr="006F73F5" w:rsidRDefault="006F73F5" w:rsidP="006F73F5">
            <w:pPr>
              <w:spacing w:after="160" w:line="278" w:lineRule="auto"/>
              <w:rPr>
                <w:sz w:val="22"/>
                <w:szCs w:val="22"/>
              </w:rPr>
            </w:pPr>
            <w:r w:rsidRPr="006F73F5">
              <w:rPr>
                <w:sz w:val="22"/>
                <w:szCs w:val="22"/>
              </w:rPr>
              <w:t xml:space="preserve">The window is currently open for interested TA4 entities to submit Award Application Packages. </w:t>
            </w:r>
          </w:p>
        </w:tc>
      </w:tr>
      <w:tr w:rsidR="006F73F5" w:rsidRPr="006F73F5" w14:paraId="442872FE" w14:textId="77777777" w:rsidTr="006F73F5">
        <w:trPr>
          <w:trHeight w:val="915"/>
        </w:trPr>
        <w:tc>
          <w:tcPr>
            <w:tcW w:w="4172" w:type="dxa"/>
            <w:hideMark/>
          </w:tcPr>
          <w:p w14:paraId="23D02BFD" w14:textId="77777777" w:rsidR="006F73F5" w:rsidRPr="006F73F5" w:rsidRDefault="006F73F5" w:rsidP="006F73F5">
            <w:pPr>
              <w:spacing w:after="160" w:line="278" w:lineRule="auto"/>
              <w:rPr>
                <w:sz w:val="22"/>
                <w:szCs w:val="22"/>
              </w:rPr>
            </w:pPr>
            <w:r w:rsidRPr="006F73F5">
              <w:rPr>
                <w:sz w:val="22"/>
                <w:szCs w:val="22"/>
              </w:rPr>
              <w:t>For the TA1-3 pitches, how many people can join for the pitch? Will it just be the main PI, or can additional staff join?</w:t>
            </w:r>
          </w:p>
        </w:tc>
        <w:tc>
          <w:tcPr>
            <w:tcW w:w="5890" w:type="dxa"/>
            <w:hideMark/>
          </w:tcPr>
          <w:p w14:paraId="043448C1" w14:textId="0EE49DD3" w:rsidR="006F73F5" w:rsidRPr="006F73F5" w:rsidRDefault="006F73F5" w:rsidP="006F73F5">
            <w:pPr>
              <w:spacing w:after="160" w:line="278" w:lineRule="auto"/>
              <w:rPr>
                <w:sz w:val="22"/>
                <w:szCs w:val="22"/>
              </w:rPr>
            </w:pPr>
            <w:r w:rsidRPr="006F73F5">
              <w:rPr>
                <w:sz w:val="22"/>
                <w:szCs w:val="22"/>
              </w:rPr>
              <w:t xml:space="preserve">There is no limit to the </w:t>
            </w:r>
            <w:r w:rsidR="002B7A99">
              <w:rPr>
                <w:sz w:val="22"/>
                <w:szCs w:val="22"/>
              </w:rPr>
              <w:t>number</w:t>
            </w:r>
            <w:r w:rsidR="002B7A99" w:rsidRPr="006F73F5">
              <w:rPr>
                <w:sz w:val="22"/>
                <w:szCs w:val="22"/>
              </w:rPr>
              <w:t xml:space="preserve"> </w:t>
            </w:r>
            <w:r w:rsidRPr="006F73F5">
              <w:rPr>
                <w:sz w:val="22"/>
                <w:szCs w:val="22"/>
              </w:rPr>
              <w:t>of team members on the call. However, ARPA-H may prefer only key personnel be present</w:t>
            </w:r>
            <w:r w:rsidR="002B7A99">
              <w:rPr>
                <w:sz w:val="22"/>
                <w:szCs w:val="22"/>
              </w:rPr>
              <w:t xml:space="preserve"> for in-person pitches</w:t>
            </w:r>
            <w:r w:rsidRPr="006F73F5">
              <w:rPr>
                <w:sz w:val="22"/>
                <w:szCs w:val="22"/>
              </w:rPr>
              <w:t>. Please refer to section 5.1.3 of ARPA-H-CXHUB-26-109.</w:t>
            </w:r>
          </w:p>
        </w:tc>
      </w:tr>
      <w:tr w:rsidR="006F73F5" w:rsidRPr="006F73F5" w14:paraId="55292311" w14:textId="77777777" w:rsidTr="006F73F5">
        <w:trPr>
          <w:trHeight w:val="615"/>
        </w:trPr>
        <w:tc>
          <w:tcPr>
            <w:tcW w:w="4172" w:type="dxa"/>
            <w:hideMark/>
          </w:tcPr>
          <w:p w14:paraId="5ED04068" w14:textId="77777777" w:rsidR="006F73F5" w:rsidRPr="006F73F5" w:rsidRDefault="006F73F5" w:rsidP="006F73F5">
            <w:pPr>
              <w:spacing w:after="160" w:line="278" w:lineRule="auto"/>
              <w:rPr>
                <w:sz w:val="22"/>
                <w:szCs w:val="22"/>
              </w:rPr>
            </w:pPr>
            <w:r w:rsidRPr="006F73F5">
              <w:rPr>
                <w:sz w:val="22"/>
                <w:szCs w:val="22"/>
              </w:rPr>
              <w:t>Is it possible that TA-4 projects could be awarded/initiated even sooner than March 2026?</w:t>
            </w:r>
          </w:p>
        </w:tc>
        <w:tc>
          <w:tcPr>
            <w:tcW w:w="5890" w:type="dxa"/>
            <w:hideMark/>
          </w:tcPr>
          <w:p w14:paraId="7643B037" w14:textId="77777777" w:rsidR="006F73F5" w:rsidRPr="006F73F5" w:rsidRDefault="006F73F5" w:rsidP="006F73F5">
            <w:pPr>
              <w:spacing w:after="160" w:line="278" w:lineRule="auto"/>
              <w:rPr>
                <w:sz w:val="22"/>
                <w:szCs w:val="22"/>
              </w:rPr>
            </w:pPr>
            <w:r w:rsidRPr="006F73F5">
              <w:rPr>
                <w:sz w:val="22"/>
                <w:szCs w:val="22"/>
              </w:rPr>
              <w:t>TA4 awards will be dependent on submission timeline.</w:t>
            </w:r>
          </w:p>
        </w:tc>
      </w:tr>
    </w:tbl>
    <w:p w14:paraId="5C841781" w14:textId="77777777" w:rsidR="00593D70" w:rsidRPr="006F73F5" w:rsidRDefault="00593D70">
      <w:pPr>
        <w:rPr>
          <w:sz w:val="22"/>
          <w:szCs w:val="22"/>
        </w:rPr>
      </w:pPr>
    </w:p>
    <w:sectPr w:rsidR="00593D70" w:rsidRPr="006F7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F5"/>
    <w:rsid w:val="00045F92"/>
    <w:rsid w:val="000E19B3"/>
    <w:rsid w:val="001D66F6"/>
    <w:rsid w:val="001E7865"/>
    <w:rsid w:val="002425BD"/>
    <w:rsid w:val="002B7A99"/>
    <w:rsid w:val="002F4ABA"/>
    <w:rsid w:val="004917B3"/>
    <w:rsid w:val="00593D70"/>
    <w:rsid w:val="00642383"/>
    <w:rsid w:val="006F27E5"/>
    <w:rsid w:val="006F73F5"/>
    <w:rsid w:val="00806159"/>
    <w:rsid w:val="00884E2F"/>
    <w:rsid w:val="00B13DC7"/>
    <w:rsid w:val="00E26A73"/>
    <w:rsid w:val="00E6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D37E"/>
  <w15:chartTrackingRefBased/>
  <w15:docId w15:val="{53ADFB27-C73E-4E99-AF01-53948ABC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3F5"/>
    <w:rPr>
      <w:rFonts w:eastAsiaTheme="majorEastAsia" w:cstheme="majorBidi"/>
      <w:color w:val="272727" w:themeColor="text1" w:themeTint="D8"/>
    </w:rPr>
  </w:style>
  <w:style w:type="paragraph" w:styleId="Title">
    <w:name w:val="Title"/>
    <w:basedOn w:val="Normal"/>
    <w:next w:val="Normal"/>
    <w:link w:val="TitleChar"/>
    <w:uiPriority w:val="10"/>
    <w:qFormat/>
    <w:rsid w:val="006F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3F5"/>
    <w:pPr>
      <w:spacing w:before="160"/>
      <w:jc w:val="center"/>
    </w:pPr>
    <w:rPr>
      <w:i/>
      <w:iCs/>
      <w:color w:val="404040" w:themeColor="text1" w:themeTint="BF"/>
    </w:rPr>
  </w:style>
  <w:style w:type="character" w:customStyle="1" w:styleId="QuoteChar">
    <w:name w:val="Quote Char"/>
    <w:basedOn w:val="DefaultParagraphFont"/>
    <w:link w:val="Quote"/>
    <w:uiPriority w:val="29"/>
    <w:rsid w:val="006F73F5"/>
    <w:rPr>
      <w:i/>
      <w:iCs/>
      <w:color w:val="404040" w:themeColor="text1" w:themeTint="BF"/>
    </w:rPr>
  </w:style>
  <w:style w:type="paragraph" w:styleId="ListParagraph">
    <w:name w:val="List Paragraph"/>
    <w:basedOn w:val="Normal"/>
    <w:uiPriority w:val="34"/>
    <w:qFormat/>
    <w:rsid w:val="006F73F5"/>
    <w:pPr>
      <w:ind w:left="720"/>
      <w:contextualSpacing/>
    </w:pPr>
  </w:style>
  <w:style w:type="character" w:styleId="IntenseEmphasis">
    <w:name w:val="Intense Emphasis"/>
    <w:basedOn w:val="DefaultParagraphFont"/>
    <w:uiPriority w:val="21"/>
    <w:qFormat/>
    <w:rsid w:val="006F73F5"/>
    <w:rPr>
      <w:i/>
      <w:iCs/>
      <w:color w:val="0F4761" w:themeColor="accent1" w:themeShade="BF"/>
    </w:rPr>
  </w:style>
  <w:style w:type="paragraph" w:styleId="IntenseQuote">
    <w:name w:val="Intense Quote"/>
    <w:basedOn w:val="Normal"/>
    <w:next w:val="Normal"/>
    <w:link w:val="IntenseQuoteChar"/>
    <w:uiPriority w:val="30"/>
    <w:qFormat/>
    <w:rsid w:val="006F7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3F5"/>
    <w:rPr>
      <w:i/>
      <w:iCs/>
      <w:color w:val="0F4761" w:themeColor="accent1" w:themeShade="BF"/>
    </w:rPr>
  </w:style>
  <w:style w:type="character" w:styleId="IntenseReference">
    <w:name w:val="Intense Reference"/>
    <w:basedOn w:val="DefaultParagraphFont"/>
    <w:uiPriority w:val="32"/>
    <w:qFormat/>
    <w:rsid w:val="006F73F5"/>
    <w:rPr>
      <w:b/>
      <w:bCs/>
      <w:smallCaps/>
      <w:color w:val="0F4761" w:themeColor="accent1" w:themeShade="BF"/>
      <w:spacing w:val="5"/>
    </w:rPr>
  </w:style>
  <w:style w:type="table" w:styleId="TableGrid">
    <w:name w:val="Table Grid"/>
    <w:basedOn w:val="TableNormal"/>
    <w:uiPriority w:val="39"/>
    <w:rsid w:val="006F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7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D0FEE7A9C654CB10741950459A75A" ma:contentTypeVersion="16" ma:contentTypeDescription="Create a new document." ma:contentTypeScope="" ma:versionID="a929fc073ae1bfd36f2ac9598d360598">
  <xsd:schema xmlns:xsd="http://www.w3.org/2001/XMLSchema" xmlns:xs="http://www.w3.org/2001/XMLSchema" xmlns:p="http://schemas.microsoft.com/office/2006/metadata/properties" xmlns:ns2="af82ecbd-a39c-43aa-8b3d-43b91785888a" xmlns:ns3="b7810025-745e-4643-b7a3-07c9cb043cf3" targetNamespace="http://schemas.microsoft.com/office/2006/metadata/properties" ma:root="true" ma:fieldsID="d97064e6c1224163fa3914232ebd02f0" ns2:_="" ns3:_="">
    <xsd:import namespace="af82ecbd-a39c-43aa-8b3d-43b91785888a"/>
    <xsd:import namespace="b7810025-745e-4643-b7a3-07c9cb043cf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0025-745e-4643-b7a3-07c9cb043cf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f82ecbd-a39c-43aa-8b3d-43b91785888a">MW5ECUTY3FKA-2125932647-6889</_dlc_DocId>
    <lcf76f155ced4ddcb4097134ff3c332f xmlns="b7810025-745e-4643-b7a3-07c9cb043cf3">
      <Terms xmlns="http://schemas.microsoft.com/office/infopath/2007/PartnerControls"/>
    </lcf76f155ced4ddcb4097134ff3c332f>
    <_dlc_DocIdUrl xmlns="af82ecbd-a39c-43aa-8b3d-43b91785888a">
      <Url>https://aticloud.sharepoint.us/sites/MTCD/_layouts/15/DocIdRedir.aspx?ID=MW5ECUTY3FKA-2125932647-6889</Url>
      <Description>MW5ECUTY3FKA-2125932647-6889</Description>
    </_dlc_DocIdUrl>
  </documentManagement>
</p:properties>
</file>

<file path=customXml/itemProps1.xml><?xml version="1.0" encoding="utf-8"?>
<ds:datastoreItem xmlns:ds="http://schemas.openxmlformats.org/officeDocument/2006/customXml" ds:itemID="{AB732D3A-D026-44BE-BF83-885948626DD0}"/>
</file>

<file path=customXml/itemProps2.xml><?xml version="1.0" encoding="utf-8"?>
<ds:datastoreItem xmlns:ds="http://schemas.openxmlformats.org/officeDocument/2006/customXml" ds:itemID="{39E16029-8158-4554-AB1C-2588F0EF4DAB}"/>
</file>

<file path=customXml/itemProps3.xml><?xml version="1.0" encoding="utf-8"?>
<ds:datastoreItem xmlns:ds="http://schemas.openxmlformats.org/officeDocument/2006/customXml" ds:itemID="{5A874000-1804-4493-9A42-D83374AE3AAB}"/>
</file>

<file path=customXml/itemProps4.xml><?xml version="1.0" encoding="utf-8"?>
<ds:datastoreItem xmlns:ds="http://schemas.openxmlformats.org/officeDocument/2006/customXml" ds:itemID="{C465B34A-14C2-4749-B155-5A2118CE2CB0}"/>
</file>

<file path=docMetadata/LabelInfo.xml><?xml version="1.0" encoding="utf-8"?>
<clbl:labelList xmlns:clbl="http://schemas.microsoft.com/office/2020/mipLabelMetadata">
  <clbl:label id="{39403df3-4f99-429e-bcca-aef45d118c06}" enabled="1" method="Standard" siteId="{5685c435-011d-4ece-8236-5a545c0ff8a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Tarpley, Asia</dc:creator>
  <cp:keywords/>
  <dc:description/>
  <cp:lastModifiedBy>Hirr, Alexis</cp:lastModifiedBy>
  <cp:revision>3</cp:revision>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0x0101007FDD0FEE7A9C654CB10741950459A75A</vt:lpwstr>
  </property>
  <property fmtid="{D5CDD505-2E9C-101B-9397-08002B2CF9AE}" pid="3" name="_dlc_DocIdItemGuid">
    <vt:lpwstr>7a4e2156-4768-4acd-af5e-7cf16b3de5ae</vt:lpwstr>
  </property>
</Properties>
</file>