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995" w:type="dxa"/>
        <w:tblLayout w:type="fixed"/>
        <w:tblLook w:val="04A0" w:firstRow="1" w:lastRow="0" w:firstColumn="1" w:lastColumn="0" w:noHBand="0" w:noVBand="1"/>
      </w:tblPr>
      <w:tblGrid>
        <w:gridCol w:w="2149"/>
        <w:gridCol w:w="3431"/>
        <w:gridCol w:w="5400"/>
      </w:tblGrid>
      <w:tr w:rsidR="00E12ED9" w:rsidRPr="00A627C8" w14:paraId="37B451FB" w14:textId="77777777" w:rsidTr="00911885">
        <w:trPr>
          <w:trHeight w:val="300"/>
        </w:trPr>
        <w:tc>
          <w:tcPr>
            <w:tcW w:w="10980" w:type="dxa"/>
            <w:gridSpan w:val="3"/>
            <w:hideMark/>
          </w:tcPr>
          <w:p w14:paraId="66F748E4" w14:textId="3B8960A6" w:rsidR="00E12ED9" w:rsidRPr="00A627C8" w:rsidRDefault="00E12ED9" w:rsidP="00E12ED9">
            <w:pPr>
              <w:rPr>
                <w:rFonts w:eastAsia="Times New Roman" w:cs="Times New Roman"/>
                <w:kern w:val="0"/>
                <w:sz w:val="22"/>
                <w:szCs w:val="22"/>
                <w14:ligatures w14:val="none"/>
              </w:rPr>
            </w:pPr>
            <w:r w:rsidRPr="00A627C8">
              <w:rPr>
                <w:rFonts w:eastAsia="Times New Roman" w:cs="Times New Roman"/>
                <w:color w:val="000000"/>
                <w:kern w:val="0"/>
                <w:sz w:val="22"/>
                <w:szCs w:val="22"/>
                <w14:ligatures w14:val="none"/>
              </w:rPr>
              <w:t>Last up</w:t>
            </w:r>
            <w:r w:rsidR="007207E9" w:rsidRPr="00A627C8">
              <w:rPr>
                <w:rFonts w:eastAsia="Times New Roman" w:cs="Times New Roman"/>
                <w:color w:val="000000"/>
                <w:kern w:val="0"/>
                <w:sz w:val="22"/>
                <w:szCs w:val="22"/>
                <w14:ligatures w14:val="none"/>
              </w:rPr>
              <w:t xml:space="preserve">loaded </w:t>
            </w:r>
            <w:r w:rsidRPr="00A627C8">
              <w:rPr>
                <w:rFonts w:eastAsia="Times New Roman" w:cs="Times New Roman"/>
                <w:color w:val="000000"/>
                <w:kern w:val="0"/>
                <w:sz w:val="22"/>
                <w:szCs w:val="22"/>
                <w14:ligatures w14:val="none"/>
              </w:rPr>
              <w:t>12/</w:t>
            </w:r>
            <w:r w:rsidR="007207E9" w:rsidRPr="00A627C8">
              <w:rPr>
                <w:rFonts w:eastAsia="Times New Roman" w:cs="Times New Roman"/>
                <w:color w:val="000000"/>
                <w:kern w:val="0"/>
                <w:sz w:val="22"/>
                <w:szCs w:val="22"/>
                <w14:ligatures w14:val="none"/>
              </w:rPr>
              <w:t>1</w:t>
            </w:r>
            <w:r w:rsidR="00BF5579">
              <w:rPr>
                <w:rFonts w:eastAsia="Times New Roman" w:cs="Times New Roman"/>
                <w:color w:val="000000"/>
                <w:kern w:val="0"/>
                <w:sz w:val="22"/>
                <w:szCs w:val="22"/>
                <w14:ligatures w14:val="none"/>
              </w:rPr>
              <w:t>9</w:t>
            </w:r>
            <w:r w:rsidRPr="00A627C8">
              <w:rPr>
                <w:rFonts w:eastAsia="Times New Roman" w:cs="Times New Roman"/>
                <w:color w:val="000000"/>
                <w:kern w:val="0"/>
                <w:sz w:val="22"/>
                <w:szCs w:val="22"/>
                <w14:ligatures w14:val="none"/>
              </w:rPr>
              <w:t>/2025</w:t>
            </w:r>
          </w:p>
        </w:tc>
      </w:tr>
      <w:tr w:rsidR="00E12ED9" w:rsidRPr="00A627C8" w14:paraId="58FEFD39" w14:textId="77777777" w:rsidTr="00911885">
        <w:trPr>
          <w:trHeight w:val="300"/>
        </w:trPr>
        <w:tc>
          <w:tcPr>
            <w:tcW w:w="10980" w:type="dxa"/>
            <w:gridSpan w:val="3"/>
          </w:tcPr>
          <w:p w14:paraId="300C0A97" w14:textId="1FA9CBB9" w:rsidR="00E12ED9" w:rsidRPr="00A627C8" w:rsidRDefault="00E12ED9" w:rsidP="00E12ED9">
            <w:pPr>
              <w:jc w:val="cente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Contractual FAQs</w:t>
            </w:r>
          </w:p>
        </w:tc>
      </w:tr>
      <w:tr w:rsidR="00E12ED9" w:rsidRPr="00A627C8" w14:paraId="7028890F" w14:textId="77777777" w:rsidTr="00911885">
        <w:trPr>
          <w:trHeight w:val="300"/>
        </w:trPr>
        <w:tc>
          <w:tcPr>
            <w:tcW w:w="2149" w:type="dxa"/>
            <w:hideMark/>
          </w:tcPr>
          <w:p w14:paraId="1BB9ED64" w14:textId="2DE14A1B" w:rsidR="00E12ED9" w:rsidRPr="00A627C8" w:rsidRDefault="00E12ED9" w:rsidP="00E12ED9">
            <w:pPr>
              <w:jc w:val="center"/>
              <w:rPr>
                <w:rFonts w:eastAsia="Times New Roman" w:cs="Times New Roman"/>
                <w:kern w:val="0"/>
                <w:sz w:val="22"/>
                <w:szCs w:val="22"/>
                <w14:ligatures w14:val="none"/>
              </w:rPr>
            </w:pPr>
            <w:r w:rsidRPr="00A627C8">
              <w:rPr>
                <w:rFonts w:eastAsia="Times New Roman" w:cs="Times New Roman"/>
                <w:kern w:val="0"/>
                <w:sz w:val="22"/>
                <w:szCs w:val="22"/>
                <w14:ligatures w14:val="none"/>
              </w:rPr>
              <w:t>Applicable RFS</w:t>
            </w:r>
          </w:p>
        </w:tc>
        <w:tc>
          <w:tcPr>
            <w:tcW w:w="3431" w:type="dxa"/>
            <w:hideMark/>
          </w:tcPr>
          <w:p w14:paraId="46D4DBB0" w14:textId="77777777" w:rsidR="00E12ED9" w:rsidRPr="00A627C8" w:rsidRDefault="00E12ED9" w:rsidP="00E12ED9">
            <w:pPr>
              <w:jc w:val="center"/>
              <w:rPr>
                <w:rFonts w:eastAsia="Times New Roman" w:cs="Times New Roman"/>
                <w:kern w:val="0"/>
                <w:sz w:val="22"/>
                <w:szCs w:val="22"/>
                <w14:ligatures w14:val="none"/>
              </w:rPr>
            </w:pPr>
            <w:r w:rsidRPr="00A627C8">
              <w:rPr>
                <w:rFonts w:eastAsia="Times New Roman" w:cs="Times New Roman"/>
                <w:kern w:val="0"/>
                <w:sz w:val="22"/>
                <w:szCs w:val="22"/>
                <w14:ligatures w14:val="none"/>
              </w:rPr>
              <w:t>Question</w:t>
            </w:r>
          </w:p>
        </w:tc>
        <w:tc>
          <w:tcPr>
            <w:tcW w:w="5400" w:type="dxa"/>
            <w:hideMark/>
          </w:tcPr>
          <w:p w14:paraId="6EFCB7EA" w14:textId="77777777" w:rsidR="00E12ED9" w:rsidRPr="00A627C8" w:rsidRDefault="00E12ED9" w:rsidP="00E12ED9">
            <w:pPr>
              <w:jc w:val="center"/>
              <w:rPr>
                <w:rFonts w:eastAsia="Times New Roman" w:cs="Times New Roman"/>
                <w:kern w:val="0"/>
                <w:sz w:val="22"/>
                <w:szCs w:val="22"/>
                <w14:ligatures w14:val="none"/>
              </w:rPr>
            </w:pPr>
            <w:r w:rsidRPr="00A627C8">
              <w:rPr>
                <w:rFonts w:eastAsia="Times New Roman" w:cs="Times New Roman"/>
                <w:kern w:val="0"/>
                <w:sz w:val="22"/>
                <w:szCs w:val="22"/>
                <w14:ligatures w14:val="none"/>
              </w:rPr>
              <w:t>Answer</w:t>
            </w:r>
          </w:p>
        </w:tc>
      </w:tr>
      <w:tr w:rsidR="00E12ED9" w:rsidRPr="00A627C8" w14:paraId="0EC7E562" w14:textId="77777777" w:rsidTr="00911885">
        <w:trPr>
          <w:trHeight w:val="870"/>
        </w:trPr>
        <w:tc>
          <w:tcPr>
            <w:tcW w:w="2149" w:type="dxa"/>
            <w:hideMark/>
          </w:tcPr>
          <w:p w14:paraId="5E1F0ACB" w14:textId="3D16181B" w:rsidR="00E12ED9" w:rsidRPr="00A627C8" w:rsidRDefault="00816795"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67EE01CF"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Is there a limit on the number of applications per applicant?</w:t>
            </w:r>
          </w:p>
        </w:tc>
        <w:tc>
          <w:tcPr>
            <w:tcW w:w="5400" w:type="dxa"/>
            <w:hideMark/>
          </w:tcPr>
          <w:p w14:paraId="30C849E7"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 xml:space="preserve">If applying to more than one TA, a separate Solution Summary submission is required for each. Teams should choose the primary TA most closely aligned with their proposed effort. </w:t>
            </w:r>
          </w:p>
        </w:tc>
      </w:tr>
      <w:tr w:rsidR="008061A2" w:rsidRPr="00A627C8" w14:paraId="72B1EBF7" w14:textId="77777777" w:rsidTr="00911885">
        <w:trPr>
          <w:trHeight w:val="870"/>
        </w:trPr>
        <w:tc>
          <w:tcPr>
            <w:tcW w:w="2149" w:type="dxa"/>
          </w:tcPr>
          <w:p w14:paraId="779F884B" w14:textId="701D1255" w:rsidR="008061A2" w:rsidRPr="00A627C8" w:rsidRDefault="008061A2" w:rsidP="008061A2">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Applies to Both</w:t>
            </w:r>
          </w:p>
        </w:tc>
        <w:tc>
          <w:tcPr>
            <w:tcW w:w="3431" w:type="dxa"/>
          </w:tcPr>
          <w:p w14:paraId="3E3C945D" w14:textId="26552909" w:rsidR="008061A2" w:rsidRPr="00A627C8" w:rsidRDefault="008061A2" w:rsidP="008061A2">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If an organization has sub-awardees, do those institutions individually need to be members too?</w:t>
            </w:r>
          </w:p>
        </w:tc>
        <w:tc>
          <w:tcPr>
            <w:tcW w:w="5400" w:type="dxa"/>
          </w:tcPr>
          <w:p w14:paraId="35149C03" w14:textId="2C141650" w:rsidR="008061A2" w:rsidRPr="00A627C8" w:rsidRDefault="008061A2" w:rsidP="008061A2">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Only the prime is required to be a CX Hub member. Additionally, Proposers do not need to be a member of the Customer Experience Hub to apply to EVIDENT. Prior to receiving a Project Award, the primary performer must execute a CX Hub Base Agreement.</w:t>
            </w:r>
          </w:p>
        </w:tc>
      </w:tr>
      <w:tr w:rsidR="00911885" w:rsidRPr="00A627C8" w14:paraId="10BCA3B4" w14:textId="77777777" w:rsidTr="00911885">
        <w:trPr>
          <w:trHeight w:val="1455"/>
        </w:trPr>
        <w:tc>
          <w:tcPr>
            <w:tcW w:w="2149" w:type="dxa"/>
            <w:hideMark/>
          </w:tcPr>
          <w:p w14:paraId="2AE30EB6" w14:textId="77777777" w:rsidR="00911885" w:rsidRPr="00A627C8" w:rsidRDefault="00911885">
            <w:pPr>
              <w:rPr>
                <w:rFonts w:eastAsia="Times New Roman" w:cs="Times New Roman"/>
                <w:color w:val="242424"/>
                <w:kern w:val="0"/>
                <w:sz w:val="22"/>
                <w:szCs w:val="22"/>
                <w14:ligatures w14:val="none"/>
              </w:rPr>
            </w:pPr>
            <w:r w:rsidRPr="00A627C8">
              <w:rPr>
                <w:rFonts w:eastAsia="Times New Roman" w:cs="Times New Roman"/>
                <w:color w:val="242424"/>
                <w:kern w:val="0"/>
                <w:sz w:val="22"/>
                <w:szCs w:val="22"/>
                <w14:ligatures w14:val="none"/>
              </w:rPr>
              <w:t xml:space="preserve">Applies to Both </w:t>
            </w:r>
          </w:p>
        </w:tc>
        <w:tc>
          <w:tcPr>
            <w:tcW w:w="3431" w:type="dxa"/>
            <w:hideMark/>
          </w:tcPr>
          <w:p w14:paraId="63B82D6A" w14:textId="77777777" w:rsidR="00911885" w:rsidRPr="00A627C8" w:rsidRDefault="00911885">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What is the earliest that a submission would be funded and is there flexibility in the contract time period? Is 2 years the maximum allowable, especially if supplemental data are being collected?</w:t>
            </w:r>
          </w:p>
        </w:tc>
        <w:tc>
          <w:tcPr>
            <w:tcW w:w="5400" w:type="dxa"/>
            <w:hideMark/>
          </w:tcPr>
          <w:p w14:paraId="6306E544" w14:textId="0CE38E9D" w:rsidR="00413D93" w:rsidRDefault="00413D93" w:rsidP="00413D93">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timeline for </w:t>
            </w:r>
            <w:r w:rsidR="00595628">
              <w:rPr>
                <w:rFonts w:eastAsia="Times New Roman" w:cs="Times New Roman"/>
                <w:color w:val="000000"/>
                <w:kern w:val="0"/>
                <w:sz w:val="22"/>
                <w:szCs w:val="22"/>
                <w14:ligatures w14:val="none"/>
              </w:rPr>
              <w:t>a</w:t>
            </w:r>
            <w:r>
              <w:rPr>
                <w:rFonts w:eastAsia="Times New Roman" w:cs="Times New Roman"/>
                <w:color w:val="000000"/>
                <w:kern w:val="0"/>
                <w:sz w:val="22"/>
                <w:szCs w:val="22"/>
                <w14:ligatures w14:val="none"/>
              </w:rPr>
              <w:t xml:space="preserve">ward varies between TAs 1-3 and TA4. TAs 1-3 will be awarded after the Pitch phase and subsequent negotiations. TA4 will be based on the rolling submissions. </w:t>
            </w:r>
          </w:p>
          <w:p w14:paraId="3DBE5AA1" w14:textId="381633D7" w:rsidR="00413D93" w:rsidRDefault="00413D93">
            <w:pPr>
              <w:rPr>
                <w:rFonts w:eastAsia="Times New Roman" w:cs="Times New Roman"/>
                <w:color w:val="000000"/>
                <w:kern w:val="0"/>
                <w:sz w:val="22"/>
                <w:szCs w:val="22"/>
                <w14:ligatures w14:val="none"/>
              </w:rPr>
            </w:pPr>
          </w:p>
          <w:p w14:paraId="2BB3186C" w14:textId="46BC3808" w:rsidR="00911885" w:rsidRPr="00A627C8" w:rsidRDefault="00911885">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24 months is the maximum allowable for TAs 1-3 (ARPA-H-CXHUB-26-109) and TA 4 (ARPA-H-CXHUB-26-110). Please refer to Section 2.5 and 3.0 of ARPA-H-CXHUB-26-109 and ARPA-H-CXHUB-26-110.</w:t>
            </w:r>
          </w:p>
        </w:tc>
      </w:tr>
      <w:tr w:rsidR="00E12ED9" w:rsidRPr="00A627C8" w14:paraId="3D853BF4" w14:textId="77777777" w:rsidTr="00911885">
        <w:trPr>
          <w:trHeight w:val="585"/>
        </w:trPr>
        <w:tc>
          <w:tcPr>
            <w:tcW w:w="2149" w:type="dxa"/>
            <w:hideMark/>
          </w:tcPr>
          <w:p w14:paraId="25B79880" w14:textId="22BB8D40" w:rsidR="00E12ED9" w:rsidRPr="00A627C8" w:rsidRDefault="00816795"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0F622D4F"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Do you allow multiple PIs from the same institution or just one Lead?</w:t>
            </w:r>
          </w:p>
        </w:tc>
        <w:tc>
          <w:tcPr>
            <w:tcW w:w="5400" w:type="dxa"/>
            <w:hideMark/>
          </w:tcPr>
          <w:p w14:paraId="4470FC20"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If multiple PIs are proposed, the submission should designate one of the PIs as the lead.</w:t>
            </w:r>
          </w:p>
        </w:tc>
      </w:tr>
      <w:tr w:rsidR="00E12ED9" w:rsidRPr="00A627C8" w14:paraId="633C2235" w14:textId="77777777" w:rsidTr="00911885">
        <w:trPr>
          <w:trHeight w:val="1455"/>
        </w:trPr>
        <w:tc>
          <w:tcPr>
            <w:tcW w:w="2149" w:type="dxa"/>
            <w:hideMark/>
          </w:tcPr>
          <w:p w14:paraId="0FCCD215"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Applies to Both</w:t>
            </w:r>
          </w:p>
        </w:tc>
        <w:tc>
          <w:tcPr>
            <w:tcW w:w="3431" w:type="dxa"/>
            <w:hideMark/>
          </w:tcPr>
          <w:p w14:paraId="3FA41ACA"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Are collaborators from England, UK to join the project?</w:t>
            </w:r>
          </w:p>
        </w:tc>
        <w:tc>
          <w:tcPr>
            <w:tcW w:w="5400" w:type="dxa"/>
            <w:hideMark/>
          </w:tcPr>
          <w:p w14:paraId="15A482D7"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Yes, all responsible sources capable of satisfying the Government's needs may respond.  ARPA-H will prioritize awards to entities that will conduct funded work in the United States. However, no awards will be made to entities under the law of a covered foreign country. Please see section 4.0 of the RFS</w:t>
            </w:r>
          </w:p>
        </w:tc>
      </w:tr>
      <w:tr w:rsidR="00E12ED9" w:rsidRPr="00A627C8" w14:paraId="6A0CBA3A" w14:textId="77777777" w:rsidTr="00911885">
        <w:trPr>
          <w:trHeight w:val="870"/>
        </w:trPr>
        <w:tc>
          <w:tcPr>
            <w:tcW w:w="2149" w:type="dxa"/>
            <w:hideMark/>
          </w:tcPr>
          <w:p w14:paraId="0DF06929"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Applies to Both</w:t>
            </w:r>
          </w:p>
        </w:tc>
        <w:tc>
          <w:tcPr>
            <w:tcW w:w="3431" w:type="dxa"/>
            <w:hideMark/>
          </w:tcPr>
          <w:p w14:paraId="5AFEFCD8" w14:textId="5B436AFA"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Is an active SAM.gov registration (UEI/CAGE) required at the time of Solution Summary submission, or is it only required at a later stage (e.g., prior to receiving a Project Award)?</w:t>
            </w:r>
          </w:p>
        </w:tc>
        <w:tc>
          <w:tcPr>
            <w:tcW w:w="5400" w:type="dxa"/>
            <w:hideMark/>
          </w:tcPr>
          <w:p w14:paraId="0336D818"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 SAM.gov Unique Entity Identifier (UEI) is required for award.</w:t>
            </w:r>
          </w:p>
        </w:tc>
      </w:tr>
      <w:tr w:rsidR="00E12ED9" w:rsidRPr="00A627C8" w14:paraId="73D1B1DF" w14:textId="77777777" w:rsidTr="00911885">
        <w:trPr>
          <w:trHeight w:val="990"/>
        </w:trPr>
        <w:tc>
          <w:tcPr>
            <w:tcW w:w="2149" w:type="dxa"/>
            <w:hideMark/>
          </w:tcPr>
          <w:p w14:paraId="0551350B"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176C95AE"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What are the technical areas for APRA-H-CXHUB-26-109?</w:t>
            </w:r>
          </w:p>
        </w:tc>
        <w:tc>
          <w:tcPr>
            <w:tcW w:w="5400" w:type="dxa"/>
            <w:hideMark/>
          </w:tcPr>
          <w:p w14:paraId="3BB6EDE8"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Please see Section 4.3 of ARPA-H-CXHUB-26-109</w:t>
            </w:r>
          </w:p>
        </w:tc>
      </w:tr>
      <w:tr w:rsidR="00E12ED9" w:rsidRPr="00A627C8" w14:paraId="1A9D642E" w14:textId="77777777" w:rsidTr="00911885">
        <w:trPr>
          <w:trHeight w:val="1740"/>
        </w:trPr>
        <w:tc>
          <w:tcPr>
            <w:tcW w:w="2149" w:type="dxa"/>
            <w:hideMark/>
          </w:tcPr>
          <w:p w14:paraId="4EA1BAFC"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2D8F42DE"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How will proposals be evaluated?</w:t>
            </w:r>
          </w:p>
        </w:tc>
        <w:tc>
          <w:tcPr>
            <w:tcW w:w="5400" w:type="dxa"/>
            <w:hideMark/>
          </w:tcPr>
          <w:p w14:paraId="6C051902"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 xml:space="preserve">ARPA-H will evaluate the Solution Summaries and Solution Pitches based on consideration of scientific and technical merit, feasibility, and innovation of the solution given the $4 million fixed award. ARPA-H will use the criteria to determine which submissions will be invited to move to the next phase of the evaluation process and ultimately be selected as most </w:t>
            </w:r>
            <w:r w:rsidRPr="00A627C8">
              <w:rPr>
                <w:rFonts w:eastAsia="Times New Roman" w:cs="Times New Roman"/>
                <w:color w:val="000000"/>
                <w:kern w:val="0"/>
                <w:sz w:val="22"/>
                <w:szCs w:val="22"/>
                <w14:ligatures w14:val="none"/>
              </w:rPr>
              <w:lastRenderedPageBreak/>
              <w:t xml:space="preserve">advantageous to the Government. </w:t>
            </w:r>
            <w:r w:rsidRPr="00A627C8">
              <w:rPr>
                <w:rFonts w:eastAsia="Times New Roman" w:cs="Times New Roman"/>
                <w:color w:val="000000"/>
                <w:kern w:val="0"/>
                <w:sz w:val="22"/>
                <w:szCs w:val="22"/>
                <w14:ligatures w14:val="none"/>
              </w:rPr>
              <w:br/>
              <w:t>See Section 5 of ARPA-H-CXHUB-26-109</w:t>
            </w:r>
          </w:p>
        </w:tc>
      </w:tr>
      <w:tr w:rsidR="00E12ED9" w:rsidRPr="00A627C8" w14:paraId="7C1D9146" w14:textId="77777777" w:rsidTr="00911885">
        <w:trPr>
          <w:trHeight w:val="585"/>
        </w:trPr>
        <w:tc>
          <w:tcPr>
            <w:tcW w:w="2149" w:type="dxa"/>
            <w:hideMark/>
          </w:tcPr>
          <w:p w14:paraId="2318F554"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lastRenderedPageBreak/>
              <w:t>ARPA-H-CXHUB-26-109 (TA 1-3)</w:t>
            </w:r>
          </w:p>
        </w:tc>
        <w:tc>
          <w:tcPr>
            <w:tcW w:w="3431" w:type="dxa"/>
            <w:hideMark/>
          </w:tcPr>
          <w:p w14:paraId="0F886F56"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 xml:space="preserve">Does the $4 million total budget for the award include both direct and indirect costs? </w:t>
            </w:r>
          </w:p>
        </w:tc>
        <w:tc>
          <w:tcPr>
            <w:tcW w:w="5400" w:type="dxa"/>
            <w:hideMark/>
          </w:tcPr>
          <w:p w14:paraId="0023E53A"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Yes, both indirect and direct costs should be included.</w:t>
            </w:r>
          </w:p>
        </w:tc>
      </w:tr>
      <w:tr w:rsidR="00E12ED9" w:rsidRPr="00A627C8" w14:paraId="1C6C9ADD" w14:textId="77777777" w:rsidTr="00911885">
        <w:trPr>
          <w:trHeight w:val="15"/>
        </w:trPr>
        <w:tc>
          <w:tcPr>
            <w:tcW w:w="2149" w:type="dxa"/>
            <w:hideMark/>
          </w:tcPr>
          <w:p w14:paraId="155B14E8"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623DCE7D" w14:textId="5AE7654A"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Is there a cap on indirects, or do we use our federally negotiated NIH indirect rate?</w:t>
            </w:r>
          </w:p>
        </w:tc>
        <w:tc>
          <w:tcPr>
            <w:tcW w:w="5400" w:type="dxa"/>
            <w:hideMark/>
          </w:tcPr>
          <w:p w14:paraId="782772D0" w14:textId="075F984E"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The $4 million fixed price is inclusive of indirects. There is no cap on indirects.</w:t>
            </w:r>
          </w:p>
        </w:tc>
      </w:tr>
      <w:tr w:rsidR="00E12ED9" w:rsidRPr="00A627C8" w14:paraId="45C1F502" w14:textId="77777777" w:rsidTr="00911885">
        <w:trPr>
          <w:trHeight w:val="4005"/>
        </w:trPr>
        <w:tc>
          <w:tcPr>
            <w:tcW w:w="2149" w:type="dxa"/>
            <w:hideMark/>
          </w:tcPr>
          <w:p w14:paraId="0D7DC929"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2D9AD834" w14:textId="7016FD13"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Given that the protocol is complete but not yet submitted to the IRB, would this status be considered eligible for a TA1 Solution Summary submission</w:t>
            </w:r>
            <w:r w:rsidRPr="00A627C8">
              <w:rPr>
                <w:rFonts w:eastAsia="Times New Roman" w:cs="Times New Roman"/>
                <w:color w:val="000000"/>
                <w:kern w:val="0"/>
                <w:sz w:val="22"/>
                <w:szCs w:val="22"/>
                <w14:ligatures w14:val="none"/>
              </w:rPr>
              <w:br/>
            </w:r>
          </w:p>
        </w:tc>
        <w:tc>
          <w:tcPr>
            <w:tcW w:w="5400" w:type="dxa"/>
            <w:hideMark/>
          </w:tcPr>
          <w:p w14:paraId="2865001C"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Please see amended Section 2.5 of ARPA-H-CXHUB-26-109 - All exploratory TA 1-3 performers shall submit to ARPA-H a complete IRB protocol, either approved or under review at time of solution summary submission, to indicate that an existing study has already been planned, funded, and is able to secure all necessary regulatory approvals for completing EVIDENT required milestones. Awarded performers shall submit to ARPA-H and their institutions IRB amendments for supplemental data collection and/or analysis by kick-off.</w:t>
            </w:r>
          </w:p>
        </w:tc>
      </w:tr>
      <w:tr w:rsidR="00E12ED9" w:rsidRPr="00A627C8" w14:paraId="7D930BDD" w14:textId="77777777" w:rsidTr="00EA3206">
        <w:trPr>
          <w:trHeight w:val="1155"/>
        </w:trPr>
        <w:tc>
          <w:tcPr>
            <w:tcW w:w="2149" w:type="dxa"/>
            <w:hideMark/>
          </w:tcPr>
          <w:p w14:paraId="3CE12877"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ARPA-H-CXHUB-26-109 (TA 1-3)</w:t>
            </w:r>
          </w:p>
        </w:tc>
        <w:tc>
          <w:tcPr>
            <w:tcW w:w="3431" w:type="dxa"/>
            <w:hideMark/>
          </w:tcPr>
          <w:p w14:paraId="24DA35CC"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If the intent of EVIDENT TA1 is to augment an already planned study, would adding these desired measures through a protocol amendment after Solution Summary submission (and contingent on selection) align with the program’s expectations?</w:t>
            </w:r>
          </w:p>
        </w:tc>
        <w:tc>
          <w:tcPr>
            <w:tcW w:w="5400" w:type="dxa"/>
            <w:tcBorders>
              <w:bottom w:val="single" w:sz="4" w:space="0" w:color="auto"/>
            </w:tcBorders>
            <w:hideMark/>
          </w:tcPr>
          <w:p w14:paraId="624EA168"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Awarded performers shall submit to ARPA-H and their institutions IRB amendments for supplemental data collection and/or analysis by kick-off. Please see amended Section 2.5 of ARPA-H-CXHUB-26-109.</w:t>
            </w:r>
          </w:p>
        </w:tc>
      </w:tr>
    </w:tbl>
    <w:tbl>
      <w:tblPr>
        <w:tblStyle w:val="TableGrid"/>
        <w:tblW w:w="10980" w:type="dxa"/>
        <w:tblInd w:w="-995" w:type="dxa"/>
        <w:tblBorders>
          <w:left w:val="none" w:sz="0" w:space="0" w:color="auto"/>
          <w:right w:val="none" w:sz="0" w:space="0" w:color="auto"/>
        </w:tblBorders>
        <w:tblLook w:val="04A0" w:firstRow="1" w:lastRow="0" w:firstColumn="1" w:lastColumn="0" w:noHBand="0" w:noVBand="1"/>
      </w:tblPr>
      <w:tblGrid>
        <w:gridCol w:w="2149"/>
        <w:gridCol w:w="3431"/>
        <w:gridCol w:w="5400"/>
      </w:tblGrid>
      <w:tr w:rsidR="00874EED" w:rsidRPr="00A627C8" w14:paraId="7BDF7A5F" w14:textId="77777777" w:rsidTr="00EA3206">
        <w:trPr>
          <w:trHeight w:val="1455"/>
        </w:trPr>
        <w:tc>
          <w:tcPr>
            <w:tcW w:w="2149" w:type="dxa"/>
            <w:tcBorders>
              <w:left w:val="single" w:sz="4" w:space="0" w:color="auto"/>
            </w:tcBorders>
          </w:tcPr>
          <w:p w14:paraId="5E68FDB4" w14:textId="77777777" w:rsidR="00874EED" w:rsidRPr="00A627C8" w:rsidRDefault="00874EED">
            <w:pPr>
              <w:rPr>
                <w:rFonts w:ascii="Aptos Narrow" w:hAnsi="Aptos Narrow"/>
                <w:color w:val="000000"/>
                <w:sz w:val="22"/>
                <w:szCs w:val="22"/>
              </w:rPr>
            </w:pPr>
            <w:r w:rsidRPr="00A627C8">
              <w:rPr>
                <w:rFonts w:ascii="Aptos Narrow" w:hAnsi="Aptos Narrow"/>
                <w:color w:val="000000"/>
                <w:sz w:val="22"/>
                <w:szCs w:val="22"/>
              </w:rPr>
              <w:t>ARPA-H-CXHUB-26-109 (TA 1-3)</w:t>
            </w:r>
          </w:p>
          <w:p w14:paraId="7CD9DD58" w14:textId="77777777" w:rsidR="00874EED" w:rsidRPr="00A627C8" w:rsidRDefault="00874EED">
            <w:pPr>
              <w:rPr>
                <w:rFonts w:ascii="Aptos Narrow" w:eastAsia="Times New Roman" w:hAnsi="Aptos Narrow" w:cs="Times New Roman"/>
                <w:color w:val="000000"/>
                <w:kern w:val="0"/>
                <w:sz w:val="22"/>
                <w:szCs w:val="22"/>
                <w14:ligatures w14:val="none"/>
              </w:rPr>
            </w:pPr>
          </w:p>
        </w:tc>
        <w:tc>
          <w:tcPr>
            <w:tcW w:w="3431" w:type="dxa"/>
            <w:hideMark/>
          </w:tcPr>
          <w:p w14:paraId="4D0D7BF1" w14:textId="77777777" w:rsidR="00874EED" w:rsidRPr="00A627C8" w:rsidRDefault="00874EED">
            <w:pPr>
              <w:rPr>
                <w:rFonts w:ascii="Aptos Narrow" w:eastAsia="Times New Roman" w:hAnsi="Aptos Narrow" w:cs="Times New Roman"/>
                <w:color w:val="000000"/>
                <w:kern w:val="0"/>
                <w:sz w:val="22"/>
                <w:szCs w:val="22"/>
                <w14:ligatures w14:val="none"/>
              </w:rPr>
            </w:pPr>
            <w:r w:rsidRPr="00A627C8">
              <w:rPr>
                <w:rFonts w:ascii="Aptos Narrow" w:eastAsia="Times New Roman" w:hAnsi="Aptos Narrow" w:cs="Times New Roman"/>
                <w:color w:val="000000"/>
                <w:kern w:val="0"/>
                <w:sz w:val="22"/>
                <w:szCs w:val="22"/>
                <w14:ligatures w14:val="none"/>
              </w:rPr>
              <w:t>If a multi-site group is awarded a project, can ARPA-H set up individual contracts with the separate organizations, or does ARPA-H only execute one contract with the lead site, and it is the lead sites responsibility to execute sub-awards with the other collaborating sites?</w:t>
            </w:r>
          </w:p>
        </w:tc>
        <w:tc>
          <w:tcPr>
            <w:tcW w:w="5400" w:type="dxa"/>
            <w:tcBorders>
              <w:right w:val="single" w:sz="4" w:space="0" w:color="auto"/>
            </w:tcBorders>
            <w:hideMark/>
          </w:tcPr>
          <w:p w14:paraId="1958B9E0" w14:textId="77777777" w:rsidR="00874EED" w:rsidRPr="00A627C8" w:rsidRDefault="00874EED">
            <w:pPr>
              <w:rPr>
                <w:rFonts w:ascii="Aptos Narrow" w:eastAsia="Times New Roman" w:hAnsi="Aptos Narrow" w:cs="Times New Roman"/>
                <w:color w:val="000000"/>
                <w:kern w:val="0"/>
                <w:sz w:val="22"/>
                <w:szCs w:val="22"/>
                <w14:ligatures w14:val="none"/>
              </w:rPr>
            </w:pPr>
            <w:r w:rsidRPr="00A627C8">
              <w:rPr>
                <w:rFonts w:ascii="Aptos Narrow" w:eastAsia="Times New Roman" w:hAnsi="Aptos Narrow" w:cs="Times New Roman"/>
                <w:color w:val="000000"/>
                <w:kern w:val="0"/>
                <w:sz w:val="22"/>
                <w:szCs w:val="22"/>
                <w14:ligatures w14:val="none"/>
              </w:rPr>
              <w:t>One award with the Prime organization will be executed, and the Prime is responsible for arranging any sub-awards or subcontracts with partner sites. ARPA-H does not negotiate or manage agreements with sub-awardees. The Prime remains fully accountable for all award requirements, regardless of sub-awardee performance.</w:t>
            </w:r>
          </w:p>
        </w:tc>
      </w:tr>
    </w:tbl>
    <w:tbl>
      <w:tblPr>
        <w:tblStyle w:val="TableGrid"/>
        <w:tblW w:w="10980" w:type="dxa"/>
        <w:tblInd w:w="-995" w:type="dxa"/>
        <w:tblLayout w:type="fixed"/>
        <w:tblLook w:val="04A0" w:firstRow="1" w:lastRow="0" w:firstColumn="1" w:lastColumn="0" w:noHBand="0" w:noVBand="1"/>
      </w:tblPr>
      <w:tblGrid>
        <w:gridCol w:w="2149"/>
        <w:gridCol w:w="3431"/>
        <w:gridCol w:w="5400"/>
      </w:tblGrid>
      <w:tr w:rsidR="00E12ED9" w:rsidRPr="00A627C8" w14:paraId="52770E71" w14:textId="77777777" w:rsidTr="00911885">
        <w:trPr>
          <w:trHeight w:val="1155"/>
        </w:trPr>
        <w:tc>
          <w:tcPr>
            <w:tcW w:w="2149" w:type="dxa"/>
            <w:hideMark/>
          </w:tcPr>
          <w:p w14:paraId="7F2ABCB8"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lastRenderedPageBreak/>
              <w:t>ARPA-H-CXHUB-26-110 (TA 4)</w:t>
            </w:r>
          </w:p>
        </w:tc>
        <w:tc>
          <w:tcPr>
            <w:tcW w:w="3431" w:type="dxa"/>
            <w:hideMark/>
          </w:tcPr>
          <w:p w14:paraId="2596D336" w14:textId="06D077E1"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 xml:space="preserve">If proposals are received on a rolling basis, when and how will awards be made? </w:t>
            </w:r>
            <w:r w:rsidR="007207E9" w:rsidRPr="00A627C8">
              <w:rPr>
                <w:rFonts w:eastAsia="Times New Roman" w:cs="Times New Roman"/>
                <w:color w:val="000000"/>
                <w:kern w:val="0"/>
                <w:sz w:val="22"/>
                <w:szCs w:val="22"/>
                <w14:ligatures w14:val="none"/>
              </w:rPr>
              <w:t xml:space="preserve"> </w:t>
            </w:r>
          </w:p>
        </w:tc>
        <w:tc>
          <w:tcPr>
            <w:tcW w:w="5400" w:type="dxa"/>
            <w:hideMark/>
          </w:tcPr>
          <w:p w14:paraId="2631758B" w14:textId="5875F88F"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Awards will be made on a first-in, rolling basis, with a single-phase solicitation to support rapid mobilization and early data collection and submission. Please see Section 5 of ARPA-H-CXHUB-26-1</w:t>
            </w:r>
          </w:p>
        </w:tc>
      </w:tr>
      <w:tr w:rsidR="00E12ED9" w:rsidRPr="00A627C8" w14:paraId="2F9C3AFF" w14:textId="77777777" w:rsidTr="00911885">
        <w:trPr>
          <w:trHeight w:val="585"/>
        </w:trPr>
        <w:tc>
          <w:tcPr>
            <w:tcW w:w="2149" w:type="dxa"/>
            <w:hideMark/>
          </w:tcPr>
          <w:p w14:paraId="3C71E0B0" w14:textId="77777777"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ARPA-H-CXHUB-26-110 (TA 4)</w:t>
            </w:r>
          </w:p>
        </w:tc>
        <w:tc>
          <w:tcPr>
            <w:tcW w:w="3431" w:type="dxa"/>
            <w:hideMark/>
          </w:tcPr>
          <w:p w14:paraId="77C59F65" w14:textId="6A3E18AB" w:rsidR="00E12ED9" w:rsidRPr="00A627C8" w:rsidRDefault="00E12ED9" w:rsidP="00E12ED9">
            <w:pPr>
              <w:rPr>
                <w:rFonts w:eastAsia="Times New Roman" w:cs="Times New Roman"/>
                <w:color w:val="000000"/>
                <w:kern w:val="0"/>
                <w:sz w:val="22"/>
                <w:szCs w:val="22"/>
                <w14:ligatures w14:val="none"/>
              </w:rPr>
            </w:pPr>
            <w:r w:rsidRPr="00A627C8">
              <w:rPr>
                <w:rFonts w:eastAsia="Times New Roman" w:cs="Times New Roman"/>
                <w:color w:val="000000"/>
                <w:kern w:val="0"/>
                <w:sz w:val="22"/>
                <w:szCs w:val="22"/>
                <w14:ligatures w14:val="none"/>
              </w:rPr>
              <w:t xml:space="preserve">How long do you </w:t>
            </w:r>
            <w:r w:rsidR="00CB0697" w:rsidRPr="00A627C8">
              <w:rPr>
                <w:rFonts w:eastAsia="Times New Roman" w:cs="Times New Roman"/>
                <w:color w:val="000000"/>
                <w:kern w:val="0"/>
                <w:sz w:val="22"/>
                <w:szCs w:val="22"/>
                <w14:ligatures w14:val="none"/>
              </w:rPr>
              <w:t>anticipate ARPA</w:t>
            </w:r>
            <w:r w:rsidRPr="00A627C8">
              <w:rPr>
                <w:rFonts w:eastAsia="Times New Roman" w:cs="Times New Roman"/>
                <w:color w:val="000000"/>
                <w:kern w:val="0"/>
                <w:sz w:val="22"/>
                <w:szCs w:val="22"/>
                <w14:ligatures w14:val="none"/>
              </w:rPr>
              <w:t>-H-CXHUB-26-110 (TA 4) will remain open for rolling submissions?</w:t>
            </w:r>
          </w:p>
        </w:tc>
        <w:tc>
          <w:tcPr>
            <w:tcW w:w="5400" w:type="dxa"/>
            <w:noWrap/>
            <w:hideMark/>
          </w:tcPr>
          <w:p w14:paraId="7380CF43" w14:textId="77777777" w:rsidR="00E12ED9" w:rsidRPr="00A627C8" w:rsidRDefault="00E12ED9" w:rsidP="00E12ED9">
            <w:pPr>
              <w:rPr>
                <w:rFonts w:eastAsia="Times New Roman" w:cs="Times New Roman"/>
                <w:color w:val="242424"/>
                <w:kern w:val="0"/>
                <w:sz w:val="22"/>
                <w:szCs w:val="22"/>
                <w14:ligatures w14:val="none"/>
              </w:rPr>
            </w:pPr>
            <w:r w:rsidRPr="00A627C8">
              <w:rPr>
                <w:rFonts w:eastAsia="Times New Roman" w:cs="Times New Roman"/>
                <w:color w:val="242424"/>
                <w:kern w:val="0"/>
                <w:sz w:val="22"/>
                <w:szCs w:val="22"/>
                <w14:ligatures w14:val="none"/>
              </w:rPr>
              <w:t xml:space="preserve">ARPA-H-CXHUB-26-110 will remain open until funds have been expended. </w:t>
            </w:r>
          </w:p>
        </w:tc>
      </w:tr>
    </w:tbl>
    <w:tbl>
      <w:tblPr>
        <w:tblStyle w:val="TableGrid"/>
        <w:tblW w:w="10980" w:type="dxa"/>
        <w:tblInd w:w="-995" w:type="dxa"/>
        <w:tblLook w:val="04A0" w:firstRow="1" w:lastRow="0" w:firstColumn="1" w:lastColumn="0" w:noHBand="0" w:noVBand="1"/>
      </w:tblPr>
      <w:tblGrid>
        <w:gridCol w:w="2149"/>
        <w:gridCol w:w="3431"/>
        <w:gridCol w:w="5400"/>
      </w:tblGrid>
      <w:tr w:rsidR="00874EED" w:rsidRPr="00A627C8" w14:paraId="55FD3AD9" w14:textId="77777777" w:rsidTr="00BF5579">
        <w:trPr>
          <w:trHeight w:val="915"/>
        </w:trPr>
        <w:tc>
          <w:tcPr>
            <w:tcW w:w="2149" w:type="dxa"/>
          </w:tcPr>
          <w:p w14:paraId="0D95D67D" w14:textId="6213BBE5"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4881F4CC" w14:textId="0250D30F"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My team would like to propose multi-site research. Do submissions have to include formal sub awards, or is it sufficient to submit a proposal stating that the project, if awarded, will be multi-site?</w:t>
            </w:r>
          </w:p>
        </w:tc>
        <w:tc>
          <w:tcPr>
            <w:tcW w:w="5400" w:type="dxa"/>
            <w:hideMark/>
          </w:tcPr>
          <w:p w14:paraId="3C99090E" w14:textId="77777777"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If there are multiple companies performing the effort, ARPA-H will require a standard prime-subawardee relationship. Multiple sites under a single performer is allowable.</w:t>
            </w:r>
          </w:p>
        </w:tc>
      </w:tr>
      <w:tr w:rsidR="00874EED" w:rsidRPr="00A627C8" w14:paraId="0CC7B324" w14:textId="77777777" w:rsidTr="00BF5579">
        <w:trPr>
          <w:trHeight w:val="1215"/>
        </w:trPr>
        <w:tc>
          <w:tcPr>
            <w:tcW w:w="2149" w:type="dxa"/>
          </w:tcPr>
          <w:p w14:paraId="67587969" w14:textId="5C251D85" w:rsidR="00874EED" w:rsidRPr="00A627C8" w:rsidRDefault="00413D93" w:rsidP="00874EED">
            <w:pPr>
              <w:rPr>
                <w:rFonts w:ascii="Calibri" w:eastAsia="Times New Roman" w:hAnsi="Calibri" w:cs="Calibri"/>
                <w:kern w:val="0"/>
                <w:sz w:val="22"/>
                <w:szCs w:val="22"/>
                <w14:ligatures w14:val="none"/>
              </w:rPr>
            </w:pPr>
            <w:r w:rsidRPr="00A627C8">
              <w:rPr>
                <w:rFonts w:eastAsia="Times New Roman" w:cs="Times New Roman"/>
                <w:color w:val="000000"/>
                <w:kern w:val="0"/>
                <w:sz w:val="22"/>
                <w:szCs w:val="22"/>
                <w14:ligatures w14:val="none"/>
              </w:rPr>
              <w:t>ARPA-H-CXHUB-26-110 (TA 4)</w:t>
            </w:r>
          </w:p>
        </w:tc>
        <w:tc>
          <w:tcPr>
            <w:tcW w:w="3431" w:type="dxa"/>
            <w:hideMark/>
          </w:tcPr>
          <w:p w14:paraId="6EC76BB9" w14:textId="2B4B91E5"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TA4 - Is that also a $4</w:t>
            </w:r>
            <w:r w:rsidR="00CB0697" w:rsidRPr="00874EED">
              <w:rPr>
                <w:rFonts w:ascii="Calibri" w:eastAsia="Times New Roman" w:hAnsi="Calibri" w:cs="Calibri"/>
                <w:kern w:val="0"/>
                <w:sz w:val="22"/>
                <w:szCs w:val="22"/>
                <w14:ligatures w14:val="none"/>
              </w:rPr>
              <w:t>m</w:t>
            </w:r>
            <w:r w:rsidRPr="00874EED">
              <w:rPr>
                <w:rFonts w:ascii="Calibri" w:eastAsia="Times New Roman" w:hAnsi="Calibri" w:cs="Calibri"/>
                <w:kern w:val="0"/>
                <w:sz w:val="22"/>
                <w:szCs w:val="22"/>
                <w14:ligatures w14:val="none"/>
              </w:rPr>
              <w:t xml:space="preserve"> maximum dollar value (similar to TAs 1-3). If we intend to process samples collected by other performers, </w:t>
            </w:r>
            <w:r w:rsidR="00CB0697" w:rsidRPr="00874EED">
              <w:rPr>
                <w:rFonts w:ascii="Calibri" w:eastAsia="Times New Roman" w:hAnsi="Calibri" w:cs="Calibri"/>
                <w:kern w:val="0"/>
                <w:sz w:val="22"/>
                <w:szCs w:val="22"/>
                <w14:ligatures w14:val="none"/>
              </w:rPr>
              <w:t>should we</w:t>
            </w:r>
            <w:r w:rsidRPr="00874EED">
              <w:rPr>
                <w:rFonts w:ascii="Calibri" w:eastAsia="Times New Roman" w:hAnsi="Calibri" w:cs="Calibri"/>
                <w:kern w:val="0"/>
                <w:sz w:val="22"/>
                <w:szCs w:val="22"/>
                <w14:ligatures w14:val="none"/>
              </w:rPr>
              <w:t xml:space="preserve"> reference their IRB and registration site?</w:t>
            </w:r>
          </w:p>
        </w:tc>
        <w:tc>
          <w:tcPr>
            <w:tcW w:w="5400" w:type="dxa"/>
            <w:hideMark/>
          </w:tcPr>
          <w:p w14:paraId="737C90B0" w14:textId="77777777"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The maximum total award amount is $10 million over the maximum 24-month period. The actual award value will be determined by the Data Collection Cost Worksheet (Appendix D) completed as part of the Award Application Package.</w:t>
            </w:r>
          </w:p>
        </w:tc>
      </w:tr>
      <w:tr w:rsidR="00874EED" w:rsidRPr="00A627C8" w14:paraId="678EBE4D" w14:textId="77777777" w:rsidTr="00BF5579">
        <w:trPr>
          <w:trHeight w:val="615"/>
        </w:trPr>
        <w:tc>
          <w:tcPr>
            <w:tcW w:w="2149" w:type="dxa"/>
          </w:tcPr>
          <w:p w14:paraId="37C3A042" w14:textId="2128C8F5" w:rsidR="00874EED" w:rsidRPr="00A627C8" w:rsidRDefault="00413D93" w:rsidP="00874EED">
            <w:pPr>
              <w:rPr>
                <w:rFonts w:ascii="Calibri" w:eastAsia="Times New Roman" w:hAnsi="Calibri" w:cs="Calibri"/>
                <w:kern w:val="0"/>
                <w:sz w:val="22"/>
                <w:szCs w:val="22"/>
                <w14:ligatures w14:val="none"/>
              </w:rPr>
            </w:pPr>
            <w:r w:rsidRPr="00A627C8">
              <w:rPr>
                <w:rFonts w:eastAsia="Times New Roman" w:cs="Times New Roman"/>
                <w:color w:val="000000"/>
                <w:kern w:val="0"/>
                <w:sz w:val="22"/>
                <w:szCs w:val="22"/>
                <w14:ligatures w14:val="none"/>
              </w:rPr>
              <w:t>ARPA-H-CXHUB-26-110 (TA 4)</w:t>
            </w:r>
          </w:p>
        </w:tc>
        <w:tc>
          <w:tcPr>
            <w:tcW w:w="3431" w:type="dxa"/>
            <w:hideMark/>
          </w:tcPr>
          <w:p w14:paraId="643021A6" w14:textId="7164815C"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Is TA 4 funding solely for data collection? Is there any funding for operations over and above data collection costs?</w:t>
            </w:r>
          </w:p>
        </w:tc>
        <w:tc>
          <w:tcPr>
            <w:tcW w:w="5400" w:type="dxa"/>
            <w:hideMark/>
          </w:tcPr>
          <w:p w14:paraId="2587D8A3"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TA-4 Funding will solely be based on Attachment 8 - Data Collection Cost of the RFS.</w:t>
            </w:r>
          </w:p>
        </w:tc>
      </w:tr>
      <w:tr w:rsidR="00874EED" w:rsidRPr="00A627C8" w14:paraId="60C8C4D8" w14:textId="77777777" w:rsidTr="00BF5579">
        <w:trPr>
          <w:trHeight w:val="1740"/>
        </w:trPr>
        <w:tc>
          <w:tcPr>
            <w:tcW w:w="2149" w:type="dxa"/>
          </w:tcPr>
          <w:p w14:paraId="6142AF45" w14:textId="30F75F1A"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6A278F0C" w14:textId="647B1788"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1) When is the next anticipated call for proposals under the ARPA-H EVIDENT program?  2) For the current EVIDENT call, if a potential contributor cannot meet the full-proposal deadline but would like to participate as an SME, what is the appropriate process for being connected with teams seeking additional expertise?</w:t>
            </w:r>
          </w:p>
        </w:tc>
        <w:tc>
          <w:tcPr>
            <w:tcW w:w="5400" w:type="dxa"/>
            <w:hideMark/>
          </w:tcPr>
          <w:p w14:paraId="0AA7C1F7"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1) At the moment, ARPA-H has not announced any future calls for proposals under the EVIDENT program, and we are unable to provide information on potential future solicitations.  We encourage interested parties to monitor SAM.gov and the ARPA-H CX Hub for any future opportunities. 2) ARPA-H does not connect SMEs with proposing teams. Interested individuals should independently identify and engage with teams preparing submissions.</w:t>
            </w:r>
          </w:p>
        </w:tc>
      </w:tr>
      <w:tr w:rsidR="00874EED" w:rsidRPr="00A627C8" w14:paraId="5F758F11" w14:textId="77777777" w:rsidTr="00BF5579">
        <w:trPr>
          <w:trHeight w:val="870"/>
        </w:trPr>
        <w:tc>
          <w:tcPr>
            <w:tcW w:w="2149" w:type="dxa"/>
          </w:tcPr>
          <w:p w14:paraId="5959068E" w14:textId="2A7D8C97"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11348171" w14:textId="7D648115"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 xml:space="preserve">Would the EVIDENT awards cover recruitment of additional participants to an existing clinical trial to ensure we </w:t>
            </w:r>
            <w:r w:rsidR="00CB0697" w:rsidRPr="00874EED">
              <w:rPr>
                <w:rFonts w:ascii="Calibri" w:eastAsia="Times New Roman" w:hAnsi="Calibri" w:cs="Calibri"/>
                <w:kern w:val="0"/>
                <w:sz w:val="22"/>
                <w:szCs w:val="22"/>
                <w14:ligatures w14:val="none"/>
              </w:rPr>
              <w:t>collect</w:t>
            </w:r>
            <w:r w:rsidRPr="00874EED">
              <w:rPr>
                <w:rFonts w:ascii="Calibri" w:eastAsia="Times New Roman" w:hAnsi="Calibri" w:cs="Calibri"/>
                <w:kern w:val="0"/>
                <w:sz w:val="22"/>
                <w:szCs w:val="22"/>
                <w14:ligatures w14:val="none"/>
              </w:rPr>
              <w:t xml:space="preserve"> the required data on </w:t>
            </w:r>
            <w:r w:rsidR="00CB0697" w:rsidRPr="00874EED">
              <w:rPr>
                <w:rFonts w:ascii="Calibri" w:eastAsia="Times New Roman" w:hAnsi="Calibri" w:cs="Calibri"/>
                <w:kern w:val="0"/>
                <w:sz w:val="22"/>
                <w:szCs w:val="22"/>
                <w14:ligatures w14:val="none"/>
              </w:rPr>
              <w:t>enough</w:t>
            </w:r>
            <w:r w:rsidRPr="00874EED">
              <w:rPr>
                <w:rFonts w:ascii="Calibri" w:eastAsia="Times New Roman" w:hAnsi="Calibri" w:cs="Calibri"/>
                <w:kern w:val="0"/>
                <w:sz w:val="22"/>
                <w:szCs w:val="22"/>
                <w14:ligatures w14:val="none"/>
              </w:rPr>
              <w:t xml:space="preserve"> participants?</w:t>
            </w:r>
          </w:p>
        </w:tc>
        <w:tc>
          <w:tcPr>
            <w:tcW w:w="5400" w:type="dxa"/>
            <w:hideMark/>
          </w:tcPr>
          <w:p w14:paraId="26567FE7"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For TA1–3, the $4M fixed-price award must include all activities necessary to meet the program requirements, including recruitment. For TA4, ARPA-H will not provide additional funding beyond what is in Attachment 8 (Data Collection Cost).</w:t>
            </w:r>
          </w:p>
        </w:tc>
      </w:tr>
      <w:tr w:rsidR="00874EED" w:rsidRPr="00A627C8" w14:paraId="37C5F1C2" w14:textId="77777777" w:rsidTr="00BF5579">
        <w:trPr>
          <w:trHeight w:val="615"/>
        </w:trPr>
        <w:tc>
          <w:tcPr>
            <w:tcW w:w="2149" w:type="dxa"/>
          </w:tcPr>
          <w:p w14:paraId="1D3497FD" w14:textId="4E9B06EA" w:rsidR="00874EED" w:rsidRPr="00A627C8" w:rsidRDefault="00413D93" w:rsidP="00874EED">
            <w:pPr>
              <w:rPr>
                <w:rFonts w:ascii="Calibri" w:eastAsia="Times New Roman" w:hAnsi="Calibri" w:cs="Calibri"/>
                <w:kern w:val="0"/>
                <w:sz w:val="22"/>
                <w:szCs w:val="22"/>
                <w14:ligatures w14:val="none"/>
              </w:rPr>
            </w:pPr>
            <w:r w:rsidRPr="00A627C8">
              <w:rPr>
                <w:rFonts w:eastAsia="Times New Roman" w:cs="Times New Roman"/>
                <w:color w:val="000000"/>
                <w:kern w:val="0"/>
                <w:sz w:val="22"/>
                <w:szCs w:val="22"/>
                <w14:ligatures w14:val="none"/>
              </w:rPr>
              <w:t>ARPA-H-CXHUB-26-110 (TA 4)</w:t>
            </w:r>
          </w:p>
        </w:tc>
        <w:tc>
          <w:tcPr>
            <w:tcW w:w="3431" w:type="dxa"/>
            <w:hideMark/>
          </w:tcPr>
          <w:p w14:paraId="3BFE6A53" w14:textId="61949C14"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Is a Solutions Summary also required for TA-4 submissions?</w:t>
            </w:r>
          </w:p>
        </w:tc>
        <w:tc>
          <w:tcPr>
            <w:tcW w:w="5400" w:type="dxa"/>
            <w:hideMark/>
          </w:tcPr>
          <w:p w14:paraId="2A41C241" w14:textId="77777777"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No. Proposers are only required to submit an Award Application Package. Please see section 5.1 of ARPA-H-CXHUB-26-110.</w:t>
            </w:r>
          </w:p>
        </w:tc>
      </w:tr>
      <w:tr w:rsidR="00874EED" w:rsidRPr="00A627C8" w14:paraId="0A31AD19" w14:textId="77777777" w:rsidTr="00BF5579">
        <w:trPr>
          <w:trHeight w:val="615"/>
        </w:trPr>
        <w:tc>
          <w:tcPr>
            <w:tcW w:w="2149" w:type="dxa"/>
          </w:tcPr>
          <w:p w14:paraId="2890E03A" w14:textId="6B0A39C7"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3FD87785" w14:textId="17B4DAF5" w:rsidR="00874EED" w:rsidRPr="00874EED" w:rsidRDefault="00A627C8" w:rsidP="00874EED">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w:t>
            </w:r>
            <w:r w:rsidR="00874EED" w:rsidRPr="00874EED">
              <w:rPr>
                <w:rFonts w:ascii="Calibri" w:eastAsia="Times New Roman" w:hAnsi="Calibri" w:cs="Calibri"/>
                <w:kern w:val="0"/>
                <w:sz w:val="22"/>
                <w:szCs w:val="22"/>
                <w14:ligatures w14:val="none"/>
              </w:rPr>
              <w:t xml:space="preserve">oes getting successful funding in this TA impact (positively or negatively) our opportunity to receive funding for a future mental </w:t>
            </w:r>
            <w:r w:rsidR="00874EED" w:rsidRPr="00874EED">
              <w:rPr>
                <w:rFonts w:ascii="Calibri" w:eastAsia="Times New Roman" w:hAnsi="Calibri" w:cs="Calibri"/>
                <w:kern w:val="0"/>
                <w:sz w:val="22"/>
                <w:szCs w:val="22"/>
                <w14:ligatures w14:val="none"/>
              </w:rPr>
              <w:lastRenderedPageBreak/>
              <w:t>health solicitation that may be yet to come?</w:t>
            </w:r>
          </w:p>
        </w:tc>
        <w:tc>
          <w:tcPr>
            <w:tcW w:w="5400" w:type="dxa"/>
            <w:hideMark/>
          </w:tcPr>
          <w:p w14:paraId="6E6DED33" w14:textId="77777777"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lastRenderedPageBreak/>
              <w:t>No this will not impact future opportunities with ARPA-H. However, ARPA-H does not duplicate funding so future submissions would need to be unique.</w:t>
            </w:r>
          </w:p>
        </w:tc>
      </w:tr>
      <w:tr w:rsidR="00874EED" w:rsidRPr="00A627C8" w14:paraId="1C99E522" w14:textId="77777777" w:rsidTr="00BF5579">
        <w:trPr>
          <w:trHeight w:val="615"/>
        </w:trPr>
        <w:tc>
          <w:tcPr>
            <w:tcW w:w="2149" w:type="dxa"/>
          </w:tcPr>
          <w:p w14:paraId="058E1ECF" w14:textId="21C86838" w:rsidR="00874EED" w:rsidRPr="00A627C8" w:rsidRDefault="00413D93" w:rsidP="00874EED">
            <w:pPr>
              <w:rPr>
                <w:rFonts w:ascii="Calibri" w:eastAsia="Times New Roman" w:hAnsi="Calibri" w:cs="Calibri"/>
                <w:kern w:val="0"/>
                <w:sz w:val="22"/>
                <w:szCs w:val="22"/>
                <w14:ligatures w14:val="none"/>
              </w:rPr>
            </w:pPr>
            <w:r w:rsidRPr="00A627C8">
              <w:rPr>
                <w:rFonts w:eastAsia="Times New Roman" w:cs="Times New Roman"/>
                <w:color w:val="000000"/>
                <w:kern w:val="0"/>
                <w:sz w:val="22"/>
                <w:szCs w:val="22"/>
                <w14:ligatures w14:val="none"/>
              </w:rPr>
              <w:t>ARPA-H-CXHUB-26-110 (TA 4)</w:t>
            </w:r>
          </w:p>
        </w:tc>
        <w:tc>
          <w:tcPr>
            <w:tcW w:w="3431" w:type="dxa"/>
            <w:hideMark/>
          </w:tcPr>
          <w:p w14:paraId="2ECA5D64" w14:textId="10BEDF6D"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Does the TA4 per participant cost include salary/effort for staff to collect data?</w:t>
            </w:r>
          </w:p>
        </w:tc>
        <w:tc>
          <w:tcPr>
            <w:tcW w:w="5400" w:type="dxa"/>
            <w:hideMark/>
          </w:tcPr>
          <w:p w14:paraId="246D9FD8" w14:textId="4EFDA757" w:rsidR="00874EED" w:rsidRPr="00874EED" w:rsidRDefault="00413D93" w:rsidP="00874EED">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The cost is intended to be all-inclusive</w:t>
            </w:r>
            <w:r w:rsidR="00874EED" w:rsidRPr="00874EED">
              <w:rPr>
                <w:rFonts w:ascii="Calibri" w:eastAsia="Times New Roman" w:hAnsi="Calibri" w:cs="Calibri"/>
                <w:kern w:val="0"/>
                <w:sz w:val="22"/>
                <w:szCs w:val="22"/>
                <w14:ligatures w14:val="none"/>
              </w:rPr>
              <w:t>. Please refer to Appendix D Data Collection Costs in ARPA-H-CXHUB-26-110.</w:t>
            </w:r>
          </w:p>
        </w:tc>
      </w:tr>
      <w:tr w:rsidR="00874EED" w:rsidRPr="00A627C8" w14:paraId="37652020" w14:textId="77777777" w:rsidTr="00BF5579">
        <w:trPr>
          <w:trHeight w:val="615"/>
        </w:trPr>
        <w:tc>
          <w:tcPr>
            <w:tcW w:w="2149" w:type="dxa"/>
          </w:tcPr>
          <w:p w14:paraId="7B91A2A9" w14:textId="14C7A383"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56F7FDA7" w14:textId="10EED881"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 xml:space="preserve">Does the strength of proposal rely on team collaborators? </w:t>
            </w:r>
            <w:r w:rsidR="00CB0697" w:rsidRPr="00874EED">
              <w:rPr>
                <w:rFonts w:ascii="Calibri" w:eastAsia="Times New Roman" w:hAnsi="Calibri" w:cs="Calibri"/>
                <w:kern w:val="0"/>
                <w:sz w:val="22"/>
                <w:szCs w:val="22"/>
                <w14:ligatures w14:val="none"/>
              </w:rPr>
              <w:t>i.e.</w:t>
            </w:r>
            <w:r w:rsidRPr="00874EED">
              <w:rPr>
                <w:rFonts w:ascii="Calibri" w:eastAsia="Times New Roman" w:hAnsi="Calibri" w:cs="Calibri"/>
                <w:kern w:val="0"/>
                <w:sz w:val="22"/>
                <w:szCs w:val="22"/>
                <w14:ligatures w14:val="none"/>
              </w:rPr>
              <w:t>: One organization vs joint proposal amongst a few?</w:t>
            </w:r>
          </w:p>
        </w:tc>
        <w:tc>
          <w:tcPr>
            <w:tcW w:w="5400" w:type="dxa"/>
            <w:hideMark/>
          </w:tcPr>
          <w:p w14:paraId="02CAC145" w14:textId="074A8F9A"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Proposals will be considered on the merit of the proposal</w:t>
            </w:r>
            <w:r w:rsidR="00413D93">
              <w:rPr>
                <w:rFonts w:ascii="Calibri" w:eastAsia="Times New Roman" w:hAnsi="Calibri" w:cs="Calibri"/>
                <w:kern w:val="0"/>
                <w:sz w:val="22"/>
                <w:szCs w:val="22"/>
                <w14:ligatures w14:val="none"/>
              </w:rPr>
              <w:t>,</w:t>
            </w:r>
            <w:r w:rsidRPr="00874EED">
              <w:rPr>
                <w:rFonts w:ascii="Calibri" w:eastAsia="Times New Roman" w:hAnsi="Calibri" w:cs="Calibri"/>
                <w:kern w:val="0"/>
                <w:sz w:val="22"/>
                <w:szCs w:val="22"/>
                <w14:ligatures w14:val="none"/>
              </w:rPr>
              <w:t xml:space="preserve"> not the make-up of the team.</w:t>
            </w:r>
          </w:p>
        </w:tc>
      </w:tr>
      <w:tr w:rsidR="00874EED" w:rsidRPr="00A627C8" w14:paraId="4A8C0D8A" w14:textId="77777777" w:rsidTr="00BF5579">
        <w:trPr>
          <w:trHeight w:val="615"/>
        </w:trPr>
        <w:tc>
          <w:tcPr>
            <w:tcW w:w="2149" w:type="dxa"/>
          </w:tcPr>
          <w:p w14:paraId="3CA72C96" w14:textId="4938BEDD"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3D8E3DF9" w14:textId="598981E2"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 xml:space="preserve">Why not under 18 populations?  If they are not the study subject, can </w:t>
            </w:r>
            <w:r w:rsidR="00A627C8" w:rsidRPr="00874EED">
              <w:rPr>
                <w:rFonts w:ascii="Calibri" w:eastAsia="Times New Roman" w:hAnsi="Calibri" w:cs="Calibri"/>
                <w:kern w:val="0"/>
                <w:sz w:val="22"/>
                <w:szCs w:val="22"/>
                <w14:ligatures w14:val="none"/>
              </w:rPr>
              <w:t>their</w:t>
            </w:r>
            <w:r w:rsidRPr="00874EED">
              <w:rPr>
                <w:rFonts w:ascii="Calibri" w:eastAsia="Times New Roman" w:hAnsi="Calibri" w:cs="Calibri"/>
                <w:kern w:val="0"/>
                <w:sz w:val="22"/>
                <w:szCs w:val="22"/>
                <w14:ligatures w14:val="none"/>
              </w:rPr>
              <w:t xml:space="preserve"> input (as a family unit member) be included as a perception of social data?</w:t>
            </w:r>
          </w:p>
        </w:tc>
        <w:tc>
          <w:tcPr>
            <w:tcW w:w="5400" w:type="dxa"/>
            <w:hideMark/>
          </w:tcPr>
          <w:p w14:paraId="14EC5BD7" w14:textId="77777777"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Data collection/analysis shall be limited to adult samples, 18 years and older.</w:t>
            </w:r>
          </w:p>
        </w:tc>
      </w:tr>
      <w:tr w:rsidR="00874EED" w:rsidRPr="00A627C8" w14:paraId="6DE7CBF5" w14:textId="77777777" w:rsidTr="00BF5579">
        <w:trPr>
          <w:trHeight w:val="1155"/>
        </w:trPr>
        <w:tc>
          <w:tcPr>
            <w:tcW w:w="2149" w:type="dxa"/>
          </w:tcPr>
          <w:p w14:paraId="14FD0854" w14:textId="262C2E00" w:rsidR="00874EED" w:rsidRPr="00A627C8" w:rsidRDefault="00A627C8" w:rsidP="00874EED">
            <w:pPr>
              <w:rPr>
                <w:rFonts w:ascii="Aptos Narrow" w:eastAsia="Times New Roman" w:hAnsi="Aptos Narrow" w:cs="Times New Roman"/>
                <w:color w:val="000000"/>
                <w:kern w:val="0"/>
                <w:sz w:val="22"/>
                <w:szCs w:val="22"/>
                <w14:ligatures w14:val="none"/>
              </w:rPr>
            </w:pPr>
            <w:r w:rsidRPr="00A627C8">
              <w:rPr>
                <w:rFonts w:ascii="Aptos Narrow" w:eastAsia="Times New Roman" w:hAnsi="Aptos Narrow" w:cs="Times New Roman"/>
                <w:color w:val="000000"/>
                <w:kern w:val="0"/>
                <w:sz w:val="22"/>
                <w:szCs w:val="22"/>
                <w14:ligatures w14:val="none"/>
              </w:rPr>
              <w:t>Applies to Both</w:t>
            </w:r>
          </w:p>
        </w:tc>
        <w:tc>
          <w:tcPr>
            <w:tcW w:w="3431" w:type="dxa"/>
            <w:hideMark/>
          </w:tcPr>
          <w:p w14:paraId="79F03714" w14:textId="55CDF6FF"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 xml:space="preserve">What is the process for obtaining FDA feedback? Do we need to have </w:t>
            </w:r>
            <w:r w:rsidR="00CB0697" w:rsidRPr="00874EED">
              <w:rPr>
                <w:rFonts w:ascii="Aptos Narrow" w:eastAsia="Times New Roman" w:hAnsi="Aptos Narrow" w:cs="Times New Roman"/>
                <w:color w:val="000000"/>
                <w:kern w:val="0"/>
                <w:sz w:val="22"/>
                <w:szCs w:val="22"/>
                <w14:ligatures w14:val="none"/>
              </w:rPr>
              <w:t>therapy</w:t>
            </w:r>
            <w:r w:rsidRPr="00874EED">
              <w:rPr>
                <w:rFonts w:ascii="Aptos Narrow" w:eastAsia="Times New Roman" w:hAnsi="Aptos Narrow" w:cs="Times New Roman"/>
                <w:color w:val="000000"/>
                <w:kern w:val="0"/>
                <w:sz w:val="22"/>
                <w:szCs w:val="22"/>
                <w14:ligatures w14:val="none"/>
              </w:rPr>
              <w:t xml:space="preserve"> that we would want the FDA to approve in order to receive feedback?</w:t>
            </w:r>
          </w:p>
        </w:tc>
        <w:tc>
          <w:tcPr>
            <w:tcW w:w="5400" w:type="dxa"/>
            <w:hideMark/>
          </w:tcPr>
          <w:p w14:paraId="0F7DF334"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874EED" w:rsidRPr="00A627C8" w14:paraId="44A0D819" w14:textId="77777777" w:rsidTr="00BF5579">
        <w:trPr>
          <w:trHeight w:val="1155"/>
        </w:trPr>
        <w:tc>
          <w:tcPr>
            <w:tcW w:w="2149" w:type="dxa"/>
          </w:tcPr>
          <w:p w14:paraId="1A0A6BBB" w14:textId="7B927F9D"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70886D70" w14:textId="765E4859"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Can my company be the sub with two primes submitting for TA2?</w:t>
            </w:r>
          </w:p>
        </w:tc>
        <w:tc>
          <w:tcPr>
            <w:tcW w:w="5400" w:type="dxa"/>
            <w:hideMark/>
          </w:tcPr>
          <w:p w14:paraId="3CDB5035"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 xml:space="preserve">ARPA-H cannot advise on teaming structures. Primes are responsible for assembling their teams, and subcontractors may engage with any Primes they choose. Each Prime’s submission will be evaluated on its own merits against the requirements of the RFS. Awards will be made to only one Prime entity. </w:t>
            </w:r>
          </w:p>
        </w:tc>
      </w:tr>
      <w:tr w:rsidR="00874EED" w:rsidRPr="00A627C8" w14:paraId="0957BAF6" w14:textId="77777777" w:rsidTr="00BF5579">
        <w:trPr>
          <w:trHeight w:val="1740"/>
        </w:trPr>
        <w:tc>
          <w:tcPr>
            <w:tcW w:w="2149" w:type="dxa"/>
          </w:tcPr>
          <w:p w14:paraId="06551963" w14:textId="1365F333" w:rsidR="00874EED" w:rsidRPr="00A627C8" w:rsidRDefault="00A627C8" w:rsidP="00874EED">
            <w:pPr>
              <w:rPr>
                <w:rFonts w:ascii="Calibri" w:eastAsia="Times New Roman" w:hAnsi="Calibri" w:cs="Calibri"/>
                <w:kern w:val="0"/>
                <w:sz w:val="22"/>
                <w:szCs w:val="22"/>
                <w14:ligatures w14:val="none"/>
              </w:rPr>
            </w:pPr>
            <w:r w:rsidRPr="00A627C8">
              <w:rPr>
                <w:rFonts w:ascii="Calibri" w:eastAsia="Times New Roman" w:hAnsi="Calibri" w:cs="Calibri"/>
                <w:kern w:val="0"/>
                <w:sz w:val="22"/>
                <w:szCs w:val="22"/>
                <w14:ligatures w14:val="none"/>
              </w:rPr>
              <w:t>Applies to Both</w:t>
            </w:r>
          </w:p>
        </w:tc>
        <w:tc>
          <w:tcPr>
            <w:tcW w:w="3431" w:type="dxa"/>
            <w:hideMark/>
          </w:tcPr>
          <w:p w14:paraId="698EFE90" w14:textId="75889FFE" w:rsidR="00874EED" w:rsidRPr="00874EED" w:rsidRDefault="00874EED" w:rsidP="00874EED">
            <w:pPr>
              <w:rPr>
                <w:rFonts w:ascii="Calibri" w:eastAsia="Times New Roman" w:hAnsi="Calibri" w:cs="Calibri"/>
                <w:kern w:val="0"/>
                <w:sz w:val="22"/>
                <w:szCs w:val="22"/>
                <w14:ligatures w14:val="none"/>
              </w:rPr>
            </w:pPr>
            <w:r w:rsidRPr="00874EED">
              <w:rPr>
                <w:rFonts w:ascii="Calibri" w:eastAsia="Times New Roman" w:hAnsi="Calibri" w:cs="Calibri"/>
                <w:kern w:val="0"/>
                <w:sz w:val="22"/>
                <w:szCs w:val="22"/>
                <w14:ligatures w14:val="none"/>
              </w:rPr>
              <w:t xml:space="preserve">What is a possible mechanism for university to partner with small business to submit a solution/proposal? Could </w:t>
            </w:r>
            <w:r w:rsidR="00A627C8" w:rsidRPr="00874EED">
              <w:rPr>
                <w:rFonts w:ascii="Calibri" w:eastAsia="Times New Roman" w:hAnsi="Calibri" w:cs="Calibri"/>
                <w:kern w:val="0"/>
                <w:sz w:val="22"/>
                <w:szCs w:val="22"/>
                <w14:ligatures w14:val="none"/>
              </w:rPr>
              <w:t>universities</w:t>
            </w:r>
            <w:r w:rsidRPr="00874EED">
              <w:rPr>
                <w:rFonts w:ascii="Calibri" w:eastAsia="Times New Roman" w:hAnsi="Calibri" w:cs="Calibri"/>
                <w:kern w:val="0"/>
                <w:sz w:val="22"/>
                <w:szCs w:val="22"/>
                <w14:ligatures w14:val="none"/>
              </w:rPr>
              <w:t xml:space="preserve"> and small business entity be </w:t>
            </w:r>
            <w:r w:rsidR="00CB0697">
              <w:rPr>
                <w:rFonts w:ascii="Calibri" w:eastAsia="Times New Roman" w:hAnsi="Calibri" w:cs="Calibri"/>
                <w:kern w:val="0"/>
                <w:sz w:val="22"/>
                <w:szCs w:val="22"/>
                <w14:ligatures w14:val="none"/>
              </w:rPr>
              <w:t xml:space="preserve"> a </w:t>
            </w:r>
            <w:r w:rsidRPr="00874EED">
              <w:rPr>
                <w:rFonts w:ascii="Calibri" w:eastAsia="Times New Roman" w:hAnsi="Calibri" w:cs="Calibri"/>
                <w:kern w:val="0"/>
                <w:sz w:val="22"/>
                <w:szCs w:val="22"/>
                <w14:ligatures w14:val="none"/>
              </w:rPr>
              <w:t>co-PI, or should one of them be collaborator in the proposal?</w:t>
            </w:r>
          </w:p>
        </w:tc>
        <w:tc>
          <w:tcPr>
            <w:tcW w:w="5400" w:type="dxa"/>
            <w:hideMark/>
          </w:tcPr>
          <w:p w14:paraId="2DC8BF18"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ARPA-H cannot advise on teaming structures; proposers are responsible for determining how best to organize their teams. While proposals may identify co-PIs, one organization must serve as the Prime and designate a lead PI who is responsible for managing the award and meeting all contractual requirements. Collaborator roles and subaward arrangements are at the discretion of the proposing team</w:t>
            </w:r>
          </w:p>
        </w:tc>
      </w:tr>
      <w:tr w:rsidR="00874EED" w:rsidRPr="00A627C8" w14:paraId="49C5E769" w14:textId="77777777" w:rsidTr="00BF5579">
        <w:trPr>
          <w:trHeight w:val="1155"/>
        </w:trPr>
        <w:tc>
          <w:tcPr>
            <w:tcW w:w="2149" w:type="dxa"/>
          </w:tcPr>
          <w:p w14:paraId="67C3B6BF" w14:textId="67F0D93C" w:rsidR="00874EED" w:rsidRPr="00A627C8" w:rsidRDefault="00A627C8" w:rsidP="00874EED">
            <w:pPr>
              <w:rPr>
                <w:rFonts w:ascii="Aptos Narrow" w:eastAsia="Times New Roman" w:hAnsi="Aptos Narrow" w:cs="Times New Roman"/>
                <w:color w:val="000000"/>
                <w:kern w:val="0"/>
                <w:sz w:val="22"/>
                <w:szCs w:val="22"/>
                <w14:ligatures w14:val="none"/>
              </w:rPr>
            </w:pPr>
            <w:r w:rsidRPr="00A627C8">
              <w:rPr>
                <w:rFonts w:ascii="Aptos Narrow" w:eastAsia="Times New Roman" w:hAnsi="Aptos Narrow" w:cs="Times New Roman"/>
                <w:color w:val="000000"/>
                <w:kern w:val="0"/>
                <w:sz w:val="22"/>
                <w:szCs w:val="22"/>
                <w14:ligatures w14:val="none"/>
              </w:rPr>
              <w:t>Applies to Both</w:t>
            </w:r>
          </w:p>
        </w:tc>
        <w:tc>
          <w:tcPr>
            <w:tcW w:w="3431" w:type="dxa"/>
            <w:hideMark/>
          </w:tcPr>
          <w:p w14:paraId="05AC2E89" w14:textId="7BDCFC30"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If multiple teams proposing use of the same sensor technology are selected for award, would ARPA-H be able to facilitate coordination or cost-sharing arrangements between awardees?</w:t>
            </w:r>
          </w:p>
        </w:tc>
        <w:tc>
          <w:tcPr>
            <w:tcW w:w="5400" w:type="dxa"/>
            <w:hideMark/>
          </w:tcPr>
          <w:p w14:paraId="3981F5F7"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ARPA-H cannot facilitate coordination or cost-sharing arrangements between awardees, either before or after award. Each performer operates under its own independent award and is responsible for establishing any partnerships or technology access required to meet its contractual obligations.</w:t>
            </w:r>
          </w:p>
        </w:tc>
      </w:tr>
      <w:tr w:rsidR="00874EED" w:rsidRPr="00A627C8" w14:paraId="2C6F9C61" w14:textId="77777777" w:rsidTr="00BF5579">
        <w:trPr>
          <w:trHeight w:val="870"/>
        </w:trPr>
        <w:tc>
          <w:tcPr>
            <w:tcW w:w="2149" w:type="dxa"/>
          </w:tcPr>
          <w:p w14:paraId="062DA70B" w14:textId="6DC44CDF" w:rsidR="00874EED" w:rsidRPr="00A627C8" w:rsidRDefault="00A627C8" w:rsidP="00874EED">
            <w:pPr>
              <w:rPr>
                <w:rFonts w:ascii="Aptos Narrow" w:eastAsia="Times New Roman" w:hAnsi="Aptos Narrow" w:cs="Times New Roman"/>
                <w:color w:val="000000"/>
                <w:kern w:val="0"/>
                <w:sz w:val="22"/>
                <w:szCs w:val="22"/>
                <w14:ligatures w14:val="none"/>
              </w:rPr>
            </w:pPr>
            <w:r w:rsidRPr="00A627C8">
              <w:rPr>
                <w:rFonts w:ascii="Aptos Narrow" w:eastAsia="Times New Roman" w:hAnsi="Aptos Narrow" w:cs="Times New Roman"/>
                <w:color w:val="000000"/>
                <w:kern w:val="0"/>
                <w:sz w:val="22"/>
                <w:szCs w:val="22"/>
                <w14:ligatures w14:val="none"/>
              </w:rPr>
              <w:t>Applies to Both</w:t>
            </w:r>
          </w:p>
        </w:tc>
        <w:tc>
          <w:tcPr>
            <w:tcW w:w="3431" w:type="dxa"/>
            <w:hideMark/>
          </w:tcPr>
          <w:p w14:paraId="484B8973" w14:textId="61975891"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 xml:space="preserve">Where concepts or emphases present in earlier EVIDENT materials are no longer explicitly referenced following Amendment 01, should proposers interpret this as out-of-scope for the current solicitation, or as areas that are simply no longer emphasized but may still be </w:t>
            </w:r>
            <w:r w:rsidRPr="00874EED">
              <w:rPr>
                <w:rFonts w:ascii="Aptos Narrow" w:eastAsia="Times New Roman" w:hAnsi="Aptos Narrow" w:cs="Times New Roman"/>
                <w:color w:val="000000"/>
                <w:kern w:val="0"/>
                <w:sz w:val="22"/>
                <w:szCs w:val="22"/>
                <w14:ligatures w14:val="none"/>
              </w:rPr>
              <w:lastRenderedPageBreak/>
              <w:t>acceptable if tightly aligned to TA-1 or TA-2 objectives?</w:t>
            </w:r>
          </w:p>
        </w:tc>
        <w:tc>
          <w:tcPr>
            <w:tcW w:w="5400" w:type="dxa"/>
            <w:hideMark/>
          </w:tcPr>
          <w:p w14:paraId="14E4E69C"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lastRenderedPageBreak/>
              <w:t>Amendment 01 provides clarifications to the solicitation and does not change the underlying scope. ARPA-H cannot advise on whether specific concepts remain in scope; proposers should determine alignment based on the full RFS as amended.</w:t>
            </w:r>
          </w:p>
        </w:tc>
      </w:tr>
      <w:tr w:rsidR="00874EED" w:rsidRPr="00A627C8" w14:paraId="5A66F6BA" w14:textId="77777777" w:rsidTr="00BF5579">
        <w:trPr>
          <w:trHeight w:val="585"/>
        </w:trPr>
        <w:tc>
          <w:tcPr>
            <w:tcW w:w="2149" w:type="dxa"/>
          </w:tcPr>
          <w:p w14:paraId="1B2B01F6" w14:textId="680DA6BD" w:rsidR="00874EED" w:rsidRPr="00A627C8" w:rsidRDefault="00A627C8" w:rsidP="00874EED">
            <w:pPr>
              <w:rPr>
                <w:rFonts w:ascii="Aptos Narrow" w:eastAsia="Times New Roman" w:hAnsi="Aptos Narrow" w:cs="Times New Roman"/>
                <w:color w:val="000000"/>
                <w:kern w:val="0"/>
                <w:sz w:val="22"/>
                <w:szCs w:val="22"/>
                <w14:ligatures w14:val="none"/>
              </w:rPr>
            </w:pPr>
            <w:r w:rsidRPr="00A627C8">
              <w:rPr>
                <w:rFonts w:ascii="Aptos Narrow" w:eastAsia="Times New Roman" w:hAnsi="Aptos Narrow" w:cs="Times New Roman"/>
                <w:color w:val="000000"/>
                <w:kern w:val="0"/>
                <w:sz w:val="22"/>
                <w:szCs w:val="22"/>
                <w14:ligatures w14:val="none"/>
              </w:rPr>
              <w:t>Applies to Both</w:t>
            </w:r>
          </w:p>
        </w:tc>
        <w:tc>
          <w:tcPr>
            <w:tcW w:w="3431" w:type="dxa"/>
            <w:hideMark/>
          </w:tcPr>
          <w:p w14:paraId="50CF076F" w14:textId="382FC1CF"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Are ARPA-H contracts with successful applicants under this EVIDENCE initiative solicitation subject to FAR clauses?</w:t>
            </w:r>
          </w:p>
        </w:tc>
        <w:tc>
          <w:tcPr>
            <w:tcW w:w="5400" w:type="dxa"/>
            <w:hideMark/>
          </w:tcPr>
          <w:p w14:paraId="315D1121" w14:textId="77777777" w:rsidR="00874EED" w:rsidRPr="00874EED" w:rsidRDefault="00874EED" w:rsidP="00874EED">
            <w:pPr>
              <w:rPr>
                <w:rFonts w:ascii="Aptos Narrow" w:eastAsia="Times New Roman" w:hAnsi="Aptos Narrow" w:cs="Times New Roman"/>
                <w:color w:val="000000"/>
                <w:kern w:val="0"/>
                <w:sz w:val="22"/>
                <w:szCs w:val="22"/>
                <w14:ligatures w14:val="none"/>
              </w:rPr>
            </w:pPr>
            <w:r w:rsidRPr="00874EED">
              <w:rPr>
                <w:rFonts w:ascii="Aptos Narrow" w:eastAsia="Times New Roman" w:hAnsi="Aptos Narrow" w:cs="Times New Roman"/>
                <w:color w:val="000000"/>
                <w:kern w:val="0"/>
                <w:sz w:val="22"/>
                <w:szCs w:val="22"/>
                <w14:ligatures w14:val="none"/>
              </w:rPr>
              <w:t xml:space="preserve">Awards under these RFSs are not FAR-based procurement contracts. Accordingly, FAR clauses do not apply. </w:t>
            </w:r>
          </w:p>
        </w:tc>
      </w:tr>
      <w:tr w:rsidR="00BF5579" w:rsidRPr="00BF5579" w14:paraId="62257215" w14:textId="77777777" w:rsidTr="00BF5579">
        <w:trPr>
          <w:trHeight w:val="1155"/>
        </w:trPr>
        <w:tc>
          <w:tcPr>
            <w:tcW w:w="2149" w:type="dxa"/>
            <w:hideMark/>
          </w:tcPr>
          <w:p w14:paraId="50E3BE3C"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ARPA-H-CXHUB-26-109 (TA 1-3)</w:t>
            </w:r>
          </w:p>
        </w:tc>
        <w:tc>
          <w:tcPr>
            <w:tcW w:w="3431" w:type="dxa"/>
            <w:hideMark/>
          </w:tcPr>
          <w:p w14:paraId="4C05F57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The clinical trial on which we would base the application is a two-site, multiple PI R01 project.  Are multiple site projects allowed?  It appears to me that we can submit this application from one location and list key personnel including those from the other location.  Does the second location need to submit a separate (identical) application, or is there some other process we should follow?</w:t>
            </w:r>
          </w:p>
        </w:tc>
        <w:tc>
          <w:tcPr>
            <w:tcW w:w="5400" w:type="dxa"/>
            <w:hideMark/>
          </w:tcPr>
          <w:p w14:paraId="1BA69EC3"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Multiple site projects are allowed. Only one Solution Summary is required.  </w:t>
            </w:r>
          </w:p>
        </w:tc>
      </w:tr>
      <w:tr w:rsidR="00BF5579" w:rsidRPr="00BF5579" w14:paraId="49EFCE48" w14:textId="77777777" w:rsidTr="00BF5579">
        <w:trPr>
          <w:trHeight w:val="1830"/>
        </w:trPr>
        <w:tc>
          <w:tcPr>
            <w:tcW w:w="2149" w:type="dxa"/>
            <w:hideMark/>
          </w:tcPr>
          <w:p w14:paraId="51968843" w14:textId="2F3BEF65" w:rsidR="00BF5579" w:rsidRPr="00BF5579" w:rsidRDefault="00860A55"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16F65D1E"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The bio-psycho-social model. Does each proposal need to integrate all three or are you looking for the best individual approaches for this phase and combine later</w:t>
            </w:r>
          </w:p>
        </w:tc>
        <w:tc>
          <w:tcPr>
            <w:tcW w:w="5400" w:type="dxa"/>
            <w:hideMark/>
          </w:tcPr>
          <w:p w14:paraId="045EF529"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See Amendment 1 ARPA-H-CXHUB-26-109 Table 1 for data of interest and required data for TA1. Proposers may also propose collecting other data than what are listed in Table 1, as long as required data are collected. There are no specific requirements for TA2 or TA3. Proposers should submit their best solutions. TA4 has very specific requirements as outlined in ARPA-H-CXHUB-26-110.</w:t>
            </w:r>
          </w:p>
        </w:tc>
      </w:tr>
      <w:tr w:rsidR="00BF5579" w:rsidRPr="00BF5579" w14:paraId="6BFD7BA5" w14:textId="77777777" w:rsidTr="00BF5579">
        <w:trPr>
          <w:trHeight w:val="1830"/>
        </w:trPr>
        <w:tc>
          <w:tcPr>
            <w:tcW w:w="2149" w:type="dxa"/>
            <w:hideMark/>
          </w:tcPr>
          <w:p w14:paraId="0FC97654" w14:textId="456A40CB" w:rsidR="00BF5579" w:rsidRPr="00BF5579" w:rsidRDefault="00860A55" w:rsidP="00BF5579">
            <w:pPr>
              <w:rPr>
                <w:rFonts w:ascii="Calibri" w:eastAsia="Times New Roman" w:hAnsi="Calibri" w:cs="Calibri"/>
                <w:kern w:val="0"/>
                <w:sz w:val="22"/>
                <w:szCs w:val="22"/>
                <w14:ligatures w14:val="none"/>
              </w:rPr>
            </w:pPr>
            <w:r w:rsidRPr="00860A55">
              <w:rPr>
                <w:rFonts w:ascii="Calibri" w:eastAsia="Times New Roman" w:hAnsi="Calibri" w:cs="Calibri"/>
                <w:kern w:val="0"/>
                <w:sz w:val="22"/>
                <w:szCs w:val="22"/>
                <w14:ligatures w14:val="none"/>
              </w:rPr>
              <w:t>Applies to Both</w:t>
            </w:r>
          </w:p>
        </w:tc>
        <w:tc>
          <w:tcPr>
            <w:tcW w:w="3431" w:type="dxa"/>
            <w:hideMark/>
          </w:tcPr>
          <w:p w14:paraId="3ECD23A5"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Are all of these contracts intended solely to support adding "objective" measures into existing or ready-to-launch research efforts? Is there any support for large-scale data and outcome measurement that isn't explicitly connected to biological/objective measures?</w:t>
            </w:r>
          </w:p>
        </w:tc>
        <w:tc>
          <w:tcPr>
            <w:tcW w:w="5400" w:type="dxa"/>
            <w:hideMark/>
          </w:tcPr>
          <w:p w14:paraId="5EDD5472"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See Amendment 1 ARPA-H-CXHUB-26-109 Table 1 for data of interest and required data for TA1. Proposers may also propose collecting other data than what are listed in Table 1, as long as required data are collected. There are no specific requirements for TA2 or TA3. Proposers should submit their strongest solution. TA4 has very specific requirements as outlined in ARPA-H-CXHUB-26-110.</w:t>
            </w:r>
          </w:p>
        </w:tc>
      </w:tr>
      <w:tr w:rsidR="00BF5579" w:rsidRPr="00BF5579" w14:paraId="272C7ABF" w14:textId="77777777" w:rsidTr="00BF5579">
        <w:trPr>
          <w:trHeight w:val="1740"/>
        </w:trPr>
        <w:tc>
          <w:tcPr>
            <w:tcW w:w="2149" w:type="dxa"/>
            <w:hideMark/>
          </w:tcPr>
          <w:p w14:paraId="767D47CC" w14:textId="7276DDB3" w:rsidR="00BF5579" w:rsidRPr="00BF5579" w:rsidRDefault="00860A55" w:rsidP="00BF5579">
            <w:pPr>
              <w:rPr>
                <w:rFonts w:ascii="Calibri" w:eastAsia="Times New Roman" w:hAnsi="Calibri" w:cs="Calibri"/>
                <w:kern w:val="0"/>
                <w:sz w:val="22"/>
                <w:szCs w:val="22"/>
                <w14:ligatures w14:val="none"/>
              </w:rPr>
            </w:pPr>
            <w:r w:rsidRPr="00860A55">
              <w:rPr>
                <w:rFonts w:ascii="Calibri" w:eastAsia="Times New Roman" w:hAnsi="Calibri" w:cs="Calibri"/>
                <w:kern w:val="0"/>
                <w:sz w:val="22"/>
                <w:szCs w:val="22"/>
                <w14:ligatures w14:val="none"/>
              </w:rPr>
              <w:t>ARPA-H-CXHUB-26-10</w:t>
            </w:r>
            <w:r>
              <w:rPr>
                <w:rFonts w:ascii="Calibri" w:eastAsia="Times New Roman" w:hAnsi="Calibri" w:cs="Calibri"/>
                <w:kern w:val="0"/>
                <w:sz w:val="22"/>
                <w:szCs w:val="22"/>
                <w14:ligatures w14:val="none"/>
              </w:rPr>
              <w:t>9</w:t>
            </w:r>
            <w:r w:rsidRPr="00860A55">
              <w:rPr>
                <w:rFonts w:ascii="Calibri" w:eastAsia="Times New Roman" w:hAnsi="Calibri" w:cs="Calibri"/>
                <w:kern w:val="0"/>
                <w:sz w:val="22"/>
                <w:szCs w:val="22"/>
                <w14:ligatures w14:val="none"/>
              </w:rPr>
              <w:t xml:space="preserve"> (TA </w:t>
            </w:r>
            <w:r>
              <w:rPr>
                <w:rFonts w:ascii="Calibri" w:eastAsia="Times New Roman" w:hAnsi="Calibri" w:cs="Calibri"/>
                <w:kern w:val="0"/>
                <w:sz w:val="22"/>
                <w:szCs w:val="22"/>
                <w14:ligatures w14:val="none"/>
              </w:rPr>
              <w:t>1-3</w:t>
            </w:r>
            <w:r w:rsidRPr="00860A55">
              <w:rPr>
                <w:rFonts w:ascii="Calibri" w:eastAsia="Times New Roman" w:hAnsi="Calibri" w:cs="Calibri"/>
                <w:kern w:val="0"/>
                <w:sz w:val="22"/>
                <w:szCs w:val="22"/>
                <w14:ligatures w14:val="none"/>
              </w:rPr>
              <w:t>)</w:t>
            </w:r>
          </w:p>
        </w:tc>
        <w:tc>
          <w:tcPr>
            <w:tcW w:w="3431" w:type="dxa"/>
            <w:hideMark/>
          </w:tcPr>
          <w:p w14:paraId="3F385BD0"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Is there a requirement to share data to the repository for TA1 - TA3, specifically if data collection is underway and the participant consent has data sharing restrictions (eg. Consent language: Your private personal and health information will only be shared with a third party as necessary to perform the study eg. Regulatory bodies)</w:t>
            </w:r>
          </w:p>
        </w:tc>
        <w:tc>
          <w:tcPr>
            <w:tcW w:w="5400" w:type="dxa"/>
            <w:hideMark/>
          </w:tcPr>
          <w:p w14:paraId="70271A65"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See section 2.6 of the RFS - "All awarded teams shall provide deidentified data and biospecimens (as applicable) to the ARPA-H designated Data Repository, to include all data and biological samples collected, generated, and developed under this Agreement. Ideally, teams will also be able to provide complete, deidentified clinical trial datasets (e.g., also include all data collected during the conduct of the clinical trial funded by other entities)"</w:t>
            </w:r>
          </w:p>
        </w:tc>
      </w:tr>
      <w:tr w:rsidR="00BF5579" w:rsidRPr="00BF5579" w14:paraId="101AC507" w14:textId="77777777" w:rsidTr="00BF5579">
        <w:trPr>
          <w:trHeight w:val="915"/>
        </w:trPr>
        <w:tc>
          <w:tcPr>
            <w:tcW w:w="2149" w:type="dxa"/>
            <w:hideMark/>
          </w:tcPr>
          <w:p w14:paraId="706DB425" w14:textId="3C2E1290" w:rsidR="00BF5579" w:rsidRPr="00BF5579" w:rsidRDefault="00860A55"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lastRenderedPageBreak/>
              <w:t>Applies to Both</w:t>
            </w:r>
          </w:p>
        </w:tc>
        <w:tc>
          <w:tcPr>
            <w:tcW w:w="3431" w:type="dxa"/>
            <w:hideMark/>
          </w:tcPr>
          <w:p w14:paraId="3BA4E993" w14:textId="65B40EA9"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Can you provide more details of the data reposit</w:t>
            </w:r>
            <w:r w:rsidR="00860A55">
              <w:rPr>
                <w:rFonts w:ascii="Calibri" w:eastAsia="Times New Roman" w:hAnsi="Calibri" w:cs="Calibri"/>
                <w:kern w:val="0"/>
                <w:sz w:val="22"/>
                <w:szCs w:val="22"/>
                <w14:ligatures w14:val="none"/>
              </w:rPr>
              <w:t>o</w:t>
            </w:r>
            <w:r w:rsidRPr="00BF5579">
              <w:rPr>
                <w:rFonts w:ascii="Calibri" w:eastAsia="Times New Roman" w:hAnsi="Calibri" w:cs="Calibri"/>
                <w:kern w:val="0"/>
                <w:sz w:val="22"/>
                <w:szCs w:val="22"/>
                <w14:ligatures w14:val="none"/>
              </w:rPr>
              <w:t>ry? How will you get proposers comfortable that the data they transfer to the data reposit</w:t>
            </w:r>
            <w:r w:rsidR="00860A55">
              <w:rPr>
                <w:rFonts w:ascii="Calibri" w:eastAsia="Times New Roman" w:hAnsi="Calibri" w:cs="Calibri"/>
                <w:kern w:val="0"/>
                <w:sz w:val="22"/>
                <w:szCs w:val="22"/>
                <w14:ligatures w14:val="none"/>
              </w:rPr>
              <w:t>o</w:t>
            </w:r>
            <w:r w:rsidRPr="00BF5579">
              <w:rPr>
                <w:rFonts w:ascii="Calibri" w:eastAsia="Times New Roman" w:hAnsi="Calibri" w:cs="Calibri"/>
                <w:kern w:val="0"/>
                <w:sz w:val="22"/>
                <w:szCs w:val="22"/>
                <w14:ligatures w14:val="none"/>
              </w:rPr>
              <w:t>ry will be safe and securely stored? Would you be open to audits if they are needed by sponsors?</w:t>
            </w:r>
          </w:p>
        </w:tc>
        <w:tc>
          <w:tcPr>
            <w:tcW w:w="5400" w:type="dxa"/>
            <w:hideMark/>
          </w:tcPr>
          <w:p w14:paraId="40A1893D"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1D9938AA" w14:textId="77777777" w:rsidTr="00BF5579">
        <w:trPr>
          <w:trHeight w:val="1155"/>
        </w:trPr>
        <w:tc>
          <w:tcPr>
            <w:tcW w:w="2149" w:type="dxa"/>
            <w:hideMark/>
          </w:tcPr>
          <w:p w14:paraId="6E05452D" w14:textId="2C5B2309" w:rsidR="00BF5579" w:rsidRPr="00BF5579" w:rsidRDefault="00860A55"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5B3BD2EC"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Are you looking for placebo-controlled trials, or are open-label trials within scope as well?</w:t>
            </w:r>
          </w:p>
        </w:tc>
        <w:tc>
          <w:tcPr>
            <w:tcW w:w="5400" w:type="dxa"/>
            <w:hideMark/>
          </w:tcPr>
          <w:p w14:paraId="21178014"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BF5579" w:rsidRPr="00BF5579" w14:paraId="0033A3F8" w14:textId="77777777" w:rsidTr="00BF5579">
        <w:trPr>
          <w:trHeight w:val="1155"/>
        </w:trPr>
        <w:tc>
          <w:tcPr>
            <w:tcW w:w="2149" w:type="dxa"/>
            <w:hideMark/>
          </w:tcPr>
          <w:p w14:paraId="1A1F8A7B" w14:textId="476C582A" w:rsidR="00BF5579" w:rsidRPr="00BF5579" w:rsidRDefault="00860A55" w:rsidP="00BF5579">
            <w:pPr>
              <w:rPr>
                <w:rFonts w:ascii="Aptos Narrow" w:eastAsia="Times New Roman" w:hAnsi="Aptos Narrow" w:cs="Times New Roman"/>
                <w:kern w:val="0"/>
                <w:sz w:val="22"/>
                <w:szCs w:val="22"/>
                <w14:ligatures w14:val="none"/>
              </w:rPr>
            </w:pPr>
            <w:r w:rsidRPr="00860A55">
              <w:rPr>
                <w:rFonts w:ascii="Aptos Narrow" w:eastAsia="Times New Roman" w:hAnsi="Aptos Narrow" w:cs="Times New Roman"/>
                <w:kern w:val="0"/>
                <w:sz w:val="22"/>
                <w:szCs w:val="22"/>
                <w14:ligatures w14:val="none"/>
              </w:rPr>
              <w:t>Applies to Both</w:t>
            </w:r>
          </w:p>
        </w:tc>
        <w:tc>
          <w:tcPr>
            <w:tcW w:w="3431" w:type="dxa"/>
            <w:hideMark/>
          </w:tcPr>
          <w:p w14:paraId="4710576A"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For behavioral health intervention studies conducted entirely outside the US with local ethics approval, and with US institutions participating only in data analysis/modeling, is local ethics approval sufficient, or is a US IRB determination required?</w:t>
            </w:r>
          </w:p>
        </w:tc>
        <w:tc>
          <w:tcPr>
            <w:tcW w:w="5400" w:type="dxa"/>
            <w:hideMark/>
          </w:tcPr>
          <w:p w14:paraId="58F66954"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determinations regarding IRB or human-subjects requirements. Proposers must ensure compliance with all applicable regulations and should consult their institutional IRB(s) to determine what approvals or determinations are required for their study.</w:t>
            </w:r>
          </w:p>
        </w:tc>
      </w:tr>
      <w:tr w:rsidR="00BF5579" w:rsidRPr="00BF5579" w14:paraId="7B14CF1C" w14:textId="77777777" w:rsidTr="00BF5579">
        <w:trPr>
          <w:trHeight w:val="615"/>
        </w:trPr>
        <w:tc>
          <w:tcPr>
            <w:tcW w:w="2149" w:type="dxa"/>
            <w:hideMark/>
          </w:tcPr>
          <w:p w14:paraId="58261C83" w14:textId="197EA637" w:rsidR="00BF5579" w:rsidRPr="00BF5579" w:rsidRDefault="00860A55" w:rsidP="00BF5579">
            <w:pPr>
              <w:rPr>
                <w:rFonts w:ascii="Aptos Narrow" w:eastAsia="Times New Roman" w:hAnsi="Aptos Narrow" w:cs="Times New Roman"/>
                <w:kern w:val="0"/>
                <w:sz w:val="22"/>
                <w:szCs w:val="22"/>
                <w14:ligatures w14:val="none"/>
              </w:rPr>
            </w:pPr>
            <w:r w:rsidRPr="00860A55">
              <w:rPr>
                <w:rFonts w:ascii="Aptos Narrow" w:eastAsia="Times New Roman" w:hAnsi="Aptos Narrow" w:cs="Times New Roman"/>
                <w:kern w:val="0"/>
                <w:sz w:val="22"/>
                <w:szCs w:val="22"/>
                <w14:ligatures w14:val="none"/>
              </w:rPr>
              <w:t>Applies to Both</w:t>
            </w:r>
          </w:p>
        </w:tc>
        <w:tc>
          <w:tcPr>
            <w:tcW w:w="3431" w:type="dxa"/>
            <w:hideMark/>
          </w:tcPr>
          <w:p w14:paraId="4920A901" w14:textId="399AD810"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 xml:space="preserve">How can we fit an existing pivotal trial designed for FDA submission to meet the ARPA-H requirements? Do we need to amend the protocol or create a supplemental cohort with </w:t>
            </w:r>
            <w:r w:rsidR="00860A55" w:rsidRPr="00BF5579">
              <w:rPr>
                <w:rFonts w:ascii="Calibri" w:eastAsia="Times New Roman" w:hAnsi="Calibri" w:cs="Calibri"/>
                <w:kern w:val="0"/>
                <w:sz w:val="22"/>
                <w:szCs w:val="22"/>
                <w14:ligatures w14:val="none"/>
              </w:rPr>
              <w:t>these requirements</w:t>
            </w:r>
            <w:r w:rsidRPr="00BF5579">
              <w:rPr>
                <w:rFonts w:ascii="Calibri" w:eastAsia="Times New Roman" w:hAnsi="Calibri" w:cs="Calibri"/>
                <w:kern w:val="0"/>
                <w:sz w:val="22"/>
                <w:szCs w:val="22"/>
                <w14:ligatures w14:val="none"/>
              </w:rPr>
              <w:t>?</w:t>
            </w:r>
          </w:p>
        </w:tc>
        <w:tc>
          <w:tcPr>
            <w:tcW w:w="5400" w:type="dxa"/>
            <w:hideMark/>
          </w:tcPr>
          <w:p w14:paraId="0500644F"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ARPA-H cannot direct proposers on how to shape their proposals. Please submit your best solution.</w:t>
            </w:r>
          </w:p>
        </w:tc>
      </w:tr>
      <w:tr w:rsidR="00BF5579" w:rsidRPr="00BF5579" w14:paraId="4FDF1D28" w14:textId="77777777" w:rsidTr="00BF5579">
        <w:trPr>
          <w:trHeight w:val="1455"/>
        </w:trPr>
        <w:tc>
          <w:tcPr>
            <w:tcW w:w="2149" w:type="dxa"/>
            <w:hideMark/>
          </w:tcPr>
          <w:p w14:paraId="685A7003" w14:textId="1BCEE1C4" w:rsidR="00BF5579" w:rsidRPr="00BF5579" w:rsidRDefault="00860A55" w:rsidP="00BF5579">
            <w:pPr>
              <w:rPr>
                <w:rFonts w:ascii="Calibri" w:eastAsia="Times New Roman" w:hAnsi="Calibri" w:cs="Calibri"/>
                <w:kern w:val="0"/>
                <w:sz w:val="22"/>
                <w:szCs w:val="22"/>
                <w14:ligatures w14:val="none"/>
              </w:rPr>
            </w:pPr>
            <w:r w:rsidRPr="00860A55">
              <w:rPr>
                <w:rFonts w:ascii="Calibri" w:eastAsia="Times New Roman" w:hAnsi="Calibri" w:cs="Calibri"/>
                <w:kern w:val="0"/>
                <w:sz w:val="22"/>
                <w:szCs w:val="22"/>
                <w14:ligatures w14:val="none"/>
              </w:rPr>
              <w:t>ARPA-H-CXHUB-26-109 (TA 1-3)</w:t>
            </w:r>
          </w:p>
        </w:tc>
        <w:tc>
          <w:tcPr>
            <w:tcW w:w="3431" w:type="dxa"/>
            <w:hideMark/>
          </w:tcPr>
          <w:p w14:paraId="70881341"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For the initial submission on 12/22, would it be acceptable to include the protocol that we used for an earlier, preliminary version of the studies that we are proposing to the EVIDENT program? We would have to amend this protocol if our proposed studies are selected for funding.</w:t>
            </w:r>
          </w:p>
        </w:tc>
        <w:tc>
          <w:tcPr>
            <w:tcW w:w="5400" w:type="dxa"/>
            <w:hideMark/>
          </w:tcPr>
          <w:p w14:paraId="2F57A198"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feedback on which protocol to submit or whether a proposed approach is acceptable. As stated in the RFS, proposers must submit an IRB-approved protocol or one currently under review that aligns with the existing behavioral health intervention study in which EVIDENT would augment data collection. Awards cannot be used to initiate new studies or new clinical trials.</w:t>
            </w:r>
          </w:p>
        </w:tc>
      </w:tr>
      <w:tr w:rsidR="00BF5579" w:rsidRPr="00BF5579" w14:paraId="7C69C983" w14:textId="77777777" w:rsidTr="00BF5579">
        <w:trPr>
          <w:trHeight w:val="1155"/>
        </w:trPr>
        <w:tc>
          <w:tcPr>
            <w:tcW w:w="2149" w:type="dxa"/>
            <w:hideMark/>
          </w:tcPr>
          <w:p w14:paraId="3D6E78AC" w14:textId="1397FC74" w:rsidR="00BF5579" w:rsidRPr="00BF5579" w:rsidRDefault="00860A55" w:rsidP="00BF5579">
            <w:pPr>
              <w:rPr>
                <w:rFonts w:ascii="Aptos Narrow" w:eastAsia="Times New Roman" w:hAnsi="Aptos Narrow" w:cs="Times New Roman"/>
                <w:kern w:val="0"/>
                <w:sz w:val="22"/>
                <w:szCs w:val="22"/>
                <w14:ligatures w14:val="none"/>
              </w:rPr>
            </w:pPr>
            <w:r w:rsidRPr="00860A55">
              <w:rPr>
                <w:rFonts w:ascii="Aptos Narrow" w:eastAsia="Times New Roman" w:hAnsi="Aptos Narrow" w:cs="Times New Roman"/>
                <w:kern w:val="0"/>
                <w:sz w:val="22"/>
                <w:szCs w:val="22"/>
                <w14:ligatures w14:val="none"/>
              </w:rPr>
              <w:t>ARPA-H-CXHUB-26-109 (TA 1-3)</w:t>
            </w:r>
          </w:p>
        </w:tc>
        <w:tc>
          <w:tcPr>
            <w:tcW w:w="3431" w:type="dxa"/>
            <w:hideMark/>
          </w:tcPr>
          <w:p w14:paraId="521842F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Earlier EVIDENT materials referenced geographically dispersed and hard-to-reach populations. Following Amendment 01, should rural settings be framed primarily as an equity, access, or deployment context within TA-1 proposals, rather than as a standalone target population?</w:t>
            </w:r>
          </w:p>
        </w:tc>
        <w:tc>
          <w:tcPr>
            <w:tcW w:w="5400" w:type="dxa"/>
            <w:hideMark/>
          </w:tcPr>
          <w:p w14:paraId="07CDC777"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guidance on how proposers should frame or position specific populations or contexts in their submissions. Proposers are responsible for determining how best to align their approach with the objectives and requirements outlined in the RFS.</w:t>
            </w:r>
          </w:p>
        </w:tc>
      </w:tr>
      <w:tr w:rsidR="00BF5579" w:rsidRPr="00BF5579" w14:paraId="67226D91" w14:textId="77777777" w:rsidTr="00BF5579">
        <w:trPr>
          <w:trHeight w:val="870"/>
        </w:trPr>
        <w:tc>
          <w:tcPr>
            <w:tcW w:w="2149" w:type="dxa"/>
            <w:hideMark/>
          </w:tcPr>
          <w:p w14:paraId="0164AA05" w14:textId="3D4395BB" w:rsidR="00BF5579" w:rsidRPr="00BF5579" w:rsidRDefault="00C45F3D"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0DDB2603"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From ARPA-H’s perspective, does Amendment 01 primarily reflect a clarification and tightening of scope </w:t>
            </w:r>
            <w:r w:rsidRPr="00BF5579">
              <w:rPr>
                <w:rFonts w:ascii="Aptos Narrow" w:eastAsia="Times New Roman" w:hAnsi="Aptos Narrow" w:cs="Times New Roman"/>
                <w:kern w:val="0"/>
                <w:sz w:val="22"/>
                <w:szCs w:val="22"/>
                <w14:ligatures w14:val="none"/>
              </w:rPr>
              <w:lastRenderedPageBreak/>
              <w:t>for the current EVIDENT solicitation, or does it also signal that some populations, data types, or use cases discussed in earlier materials may be better suited for future EVIDENT rounds or other ARPA-H programs?</w:t>
            </w:r>
          </w:p>
        </w:tc>
        <w:tc>
          <w:tcPr>
            <w:tcW w:w="5400" w:type="dxa"/>
            <w:hideMark/>
          </w:tcPr>
          <w:p w14:paraId="2B4DEA4E" w14:textId="2BF3C720"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lastRenderedPageBreak/>
              <w:t>Current Amendment 01 primarily reflect</w:t>
            </w:r>
            <w:r w:rsidR="00595628">
              <w:rPr>
                <w:rFonts w:ascii="Aptos Narrow" w:eastAsia="Times New Roman" w:hAnsi="Aptos Narrow" w:cs="Times New Roman"/>
                <w:kern w:val="0"/>
                <w:sz w:val="22"/>
                <w:szCs w:val="22"/>
                <w14:ligatures w14:val="none"/>
              </w:rPr>
              <w:t>s</w:t>
            </w:r>
            <w:r w:rsidRPr="00BF5579">
              <w:rPr>
                <w:rFonts w:ascii="Aptos Narrow" w:eastAsia="Times New Roman" w:hAnsi="Aptos Narrow" w:cs="Times New Roman"/>
                <w:kern w:val="0"/>
                <w:sz w:val="22"/>
                <w:szCs w:val="22"/>
                <w14:ligatures w14:val="none"/>
              </w:rPr>
              <w:t xml:space="preserve"> clarifications.</w:t>
            </w:r>
          </w:p>
        </w:tc>
      </w:tr>
      <w:tr w:rsidR="00BF5579" w:rsidRPr="00BF5579" w14:paraId="4343FB42" w14:textId="77777777" w:rsidTr="00BF5579">
        <w:trPr>
          <w:trHeight w:val="1455"/>
        </w:trPr>
        <w:tc>
          <w:tcPr>
            <w:tcW w:w="2149" w:type="dxa"/>
            <w:hideMark/>
          </w:tcPr>
          <w:p w14:paraId="2ED230DA"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ARPA-H-CXHUB-26-109 (TA 1-3)</w:t>
            </w:r>
          </w:p>
        </w:tc>
        <w:tc>
          <w:tcPr>
            <w:tcW w:w="3431" w:type="dxa"/>
            <w:hideMark/>
          </w:tcPr>
          <w:p w14:paraId="50A8DCD5"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Does ARPA-H anticipate that insights, prototypes, or evidence gaps identified through TA-1 or TA-2 efforts may inform future EVIDENT solicitations or related ARPA-H programs addressing broader populations or system-level use cases?</w:t>
            </w:r>
            <w:r w:rsidRPr="00BF5579">
              <w:rPr>
                <w:rFonts w:ascii="Aptos Narrow" w:eastAsia="Times New Roman" w:hAnsi="Aptos Narrow" w:cs="Times New Roman"/>
                <w:kern w:val="0"/>
                <w:sz w:val="22"/>
                <w:szCs w:val="22"/>
                <w14:ligatures w14:val="none"/>
              </w:rPr>
              <w:br/>
            </w:r>
            <w:r w:rsidRPr="00BF5579">
              <w:rPr>
                <w:rFonts w:ascii="Aptos Narrow" w:eastAsia="Times New Roman" w:hAnsi="Aptos Narrow" w:cs="Times New Roman"/>
                <w:kern w:val="0"/>
                <w:sz w:val="22"/>
                <w:szCs w:val="22"/>
                <w14:ligatures w14:val="none"/>
              </w:rPr>
              <w:br/>
              <w:t>If so, are TA-1 or TA-2 performers typically eligible or well-positioned for participation in such follow-on efforts?</w:t>
            </w:r>
          </w:p>
        </w:tc>
        <w:tc>
          <w:tcPr>
            <w:tcW w:w="5400" w:type="dxa"/>
            <w:hideMark/>
          </w:tcPr>
          <w:p w14:paraId="792CB5B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comment on potential future solicitations or eligibility for follow-on efforts. Proposers should rely solely on the requirements and objectives outlined in the current RFS when preparing their submissions.</w:t>
            </w:r>
          </w:p>
        </w:tc>
      </w:tr>
      <w:tr w:rsidR="00BF5579" w:rsidRPr="00BF5579" w14:paraId="088174A5" w14:textId="77777777" w:rsidTr="00BF5579">
        <w:trPr>
          <w:trHeight w:val="1155"/>
        </w:trPr>
        <w:tc>
          <w:tcPr>
            <w:tcW w:w="2149" w:type="dxa"/>
            <w:hideMark/>
          </w:tcPr>
          <w:p w14:paraId="220ADB6F"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ARPA-H-CXHUB-26-109 (TA 1-3)</w:t>
            </w:r>
          </w:p>
        </w:tc>
        <w:tc>
          <w:tcPr>
            <w:tcW w:w="3431" w:type="dxa"/>
            <w:hideMark/>
          </w:tcPr>
          <w:p w14:paraId="1590FD9B"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When evaluating TA-1 Solution Summaries, what characteristics most distinguish highly competitive submissions (e.g., novelty of data type, population relevance, scalability, integration potential, feasibility within the project period, or clarity of decision impact)?</w:t>
            </w:r>
          </w:p>
        </w:tc>
        <w:tc>
          <w:tcPr>
            <w:tcW w:w="5400" w:type="dxa"/>
            <w:hideMark/>
          </w:tcPr>
          <w:p w14:paraId="765DD35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comment on evaluation practices or advise on what characteristics make a submission more competitive. ARPA-H cannot offer guidance on the suitability of specific concepts for this or future opportunities; proposers should rely on the RFS materials to determine alignment.</w:t>
            </w:r>
          </w:p>
        </w:tc>
      </w:tr>
      <w:tr w:rsidR="00BF5579" w:rsidRPr="00BF5579" w14:paraId="5F356364" w14:textId="77777777" w:rsidTr="00BF5579">
        <w:trPr>
          <w:trHeight w:val="1155"/>
        </w:trPr>
        <w:tc>
          <w:tcPr>
            <w:tcW w:w="2149" w:type="dxa"/>
            <w:hideMark/>
          </w:tcPr>
          <w:p w14:paraId="69648EB8" w14:textId="548FD12E" w:rsidR="00BF5579" w:rsidRPr="00BF5579" w:rsidRDefault="00C45F3D" w:rsidP="00BF5579">
            <w:pPr>
              <w:rPr>
                <w:rFonts w:ascii="Aptos Narrow" w:eastAsia="Times New Roman" w:hAnsi="Aptos Narrow" w:cs="Times New Roman"/>
                <w:kern w:val="0"/>
                <w:sz w:val="22"/>
                <w:szCs w:val="22"/>
                <w14:ligatures w14:val="none"/>
              </w:rPr>
            </w:pPr>
            <w:r w:rsidRPr="00C45F3D">
              <w:rPr>
                <w:rFonts w:ascii="Aptos Narrow" w:eastAsia="Times New Roman" w:hAnsi="Aptos Narrow" w:cs="Times New Roman"/>
                <w:kern w:val="0"/>
                <w:sz w:val="22"/>
                <w:szCs w:val="22"/>
                <w14:ligatures w14:val="none"/>
              </w:rPr>
              <w:t>ARPA-H-CXHUB-26-109 (TA 1-3)</w:t>
            </w:r>
          </w:p>
        </w:tc>
        <w:tc>
          <w:tcPr>
            <w:tcW w:w="3431" w:type="dxa"/>
            <w:hideMark/>
          </w:tcPr>
          <w:p w14:paraId="51C40C33"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If a solution primarily focuses on novel real-world data capture (TA-1) but also proposes downstream evidence synthesis or metric development, should it remain framed as a TA-1 submission, or is ARPA-H encouraging such solutions to be submitted under TA-2?</w:t>
            </w:r>
          </w:p>
        </w:tc>
        <w:tc>
          <w:tcPr>
            <w:tcW w:w="5400" w:type="dxa"/>
            <w:hideMark/>
          </w:tcPr>
          <w:p w14:paraId="6914D4D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advise on which technical area a solution best fits or how proposers should frame their submissions. Proposers are responsible for determining where their approach aligns with the objectives and requirements outlined in the RFS and should submit to the TA they believe is most appropriate.</w:t>
            </w:r>
          </w:p>
        </w:tc>
      </w:tr>
      <w:tr w:rsidR="00BF5579" w:rsidRPr="00BF5579" w14:paraId="525BCEF3" w14:textId="77777777" w:rsidTr="00BF5579">
        <w:trPr>
          <w:trHeight w:val="1155"/>
        </w:trPr>
        <w:tc>
          <w:tcPr>
            <w:tcW w:w="2149" w:type="dxa"/>
            <w:hideMark/>
          </w:tcPr>
          <w:p w14:paraId="1E32CAC6" w14:textId="53BF1884" w:rsidR="00BF5579" w:rsidRPr="00BF5579" w:rsidRDefault="00C45F3D"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1D99C06F"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NIH doesn’t allow for dependencies in Specific Aims. NSF does, permitting a “decision-tree” approach that is more consistent with an engineering approach. Where does ARPA-H land on this?</w:t>
            </w:r>
          </w:p>
        </w:tc>
        <w:tc>
          <w:tcPr>
            <w:tcW w:w="5400" w:type="dxa"/>
            <w:hideMark/>
          </w:tcPr>
          <w:p w14:paraId="2E782623"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advise on specific approaches, methodologies, regulatory processes, or design choices for a proposal. Proposers are responsible for determining how best to meet the requirements and objectives outlined in the RFS and should submit the approach they believe is most responsive.</w:t>
            </w:r>
          </w:p>
        </w:tc>
      </w:tr>
      <w:tr w:rsidR="00BF5579" w:rsidRPr="00BF5579" w14:paraId="17F5A979" w14:textId="77777777" w:rsidTr="00BF5579">
        <w:trPr>
          <w:trHeight w:val="1155"/>
        </w:trPr>
        <w:tc>
          <w:tcPr>
            <w:tcW w:w="2149" w:type="dxa"/>
            <w:hideMark/>
          </w:tcPr>
          <w:p w14:paraId="271F2FFF" w14:textId="09AFA274" w:rsidR="00BF5579" w:rsidRPr="00BF5579" w:rsidRDefault="00C45F3D"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72811CCE"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My co-investigators and I have academic appointments, as well as being cofounders of a spin-off start-up. If we apply through the company, do you have requirements regarding </w:t>
            </w:r>
            <w:r w:rsidRPr="00BF5579">
              <w:rPr>
                <w:rFonts w:ascii="Aptos Narrow" w:eastAsia="Times New Roman" w:hAnsi="Aptos Narrow" w:cs="Times New Roman"/>
                <w:kern w:val="0"/>
                <w:sz w:val="22"/>
                <w:szCs w:val="22"/>
                <w14:ligatures w14:val="none"/>
              </w:rPr>
              <w:lastRenderedPageBreak/>
              <w:t xml:space="preserve">minimum eligibility for % FTE that must be paid by the company? For example, must the PI have &gt;50% of his or her salary covered by the company? What about co-PIs? </w:t>
            </w:r>
          </w:p>
        </w:tc>
        <w:tc>
          <w:tcPr>
            <w:tcW w:w="5400" w:type="dxa"/>
            <w:hideMark/>
          </w:tcPr>
          <w:p w14:paraId="5E3AFC80"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lastRenderedPageBreak/>
              <w:t>All labor costs, including PI and co-PI effort, must be covered within the fixed-price award amount. TAs 1-3 are expected to be fixed $4M award. TA4 will be fixed priced based on Attachment 8 - Data Collection Costs.</w:t>
            </w:r>
          </w:p>
        </w:tc>
      </w:tr>
      <w:tr w:rsidR="00BF5579" w:rsidRPr="00BF5579" w14:paraId="2A0EA8C9" w14:textId="77777777" w:rsidTr="00BF5579">
        <w:trPr>
          <w:trHeight w:val="615"/>
        </w:trPr>
        <w:tc>
          <w:tcPr>
            <w:tcW w:w="2149" w:type="dxa"/>
            <w:hideMark/>
          </w:tcPr>
          <w:p w14:paraId="46733ACF" w14:textId="4DC135F5" w:rsidR="00BF5579" w:rsidRPr="00BF5579" w:rsidRDefault="00C45F3D"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4DA3E559"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How will solution summaries be evaluated? is it by an internal panel of ARPA-H PMs/Directors or external reviewers?</w:t>
            </w:r>
          </w:p>
        </w:tc>
        <w:tc>
          <w:tcPr>
            <w:tcW w:w="5400" w:type="dxa"/>
            <w:hideMark/>
          </w:tcPr>
          <w:p w14:paraId="23A2727B"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Proposals will be evaluated in accordance with the criteria outlined in the RFS.</w:t>
            </w:r>
          </w:p>
        </w:tc>
      </w:tr>
      <w:tr w:rsidR="00BF5579" w:rsidRPr="00BF5579" w14:paraId="263A9A21" w14:textId="77777777" w:rsidTr="00BF5579">
        <w:trPr>
          <w:trHeight w:val="585"/>
        </w:trPr>
        <w:tc>
          <w:tcPr>
            <w:tcW w:w="2149" w:type="dxa"/>
            <w:hideMark/>
          </w:tcPr>
          <w:p w14:paraId="0F6DE12B" w14:textId="1B15F5C1" w:rsidR="00BF5579" w:rsidRPr="00BF5579" w:rsidRDefault="00C45F3D"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0563E04D"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Can a for-profit organization apply for this? </w:t>
            </w:r>
          </w:p>
        </w:tc>
        <w:tc>
          <w:tcPr>
            <w:tcW w:w="5400" w:type="dxa"/>
            <w:hideMark/>
          </w:tcPr>
          <w:p w14:paraId="63A0ADDB"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Yes, see section 4.0 of the RFS "All responsible sources capable of satisfying the Government’s needs may submit to the RFS."</w:t>
            </w:r>
          </w:p>
        </w:tc>
      </w:tr>
      <w:tr w:rsidR="00BF5579" w:rsidRPr="00BF5579" w14:paraId="335368FB" w14:textId="77777777" w:rsidTr="00BF5579">
        <w:trPr>
          <w:trHeight w:val="870"/>
        </w:trPr>
        <w:tc>
          <w:tcPr>
            <w:tcW w:w="2149" w:type="dxa"/>
            <w:hideMark/>
          </w:tcPr>
          <w:p w14:paraId="3137A939"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ARPA-H-CXHUB-26-109 (TA 1-3)</w:t>
            </w:r>
          </w:p>
        </w:tc>
        <w:tc>
          <w:tcPr>
            <w:tcW w:w="3431" w:type="dxa"/>
            <w:hideMark/>
          </w:tcPr>
          <w:p w14:paraId="3F63C341"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Is an IRB protocol required if the proposed work doesn't qualify as Human Subjects Research? If it's not required, should the IRB Protocol upload in the submission portal be left empty? Or should something be uploaded in its place?</w:t>
            </w:r>
          </w:p>
        </w:tc>
        <w:tc>
          <w:tcPr>
            <w:tcW w:w="5400" w:type="dxa"/>
            <w:hideMark/>
          </w:tcPr>
          <w:p w14:paraId="71465C64"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See Section 2.5 of the RFS. </w:t>
            </w:r>
          </w:p>
        </w:tc>
      </w:tr>
      <w:tr w:rsidR="00BF5579" w:rsidRPr="00BF5579" w14:paraId="568CBA38" w14:textId="77777777" w:rsidTr="00BF5579">
        <w:trPr>
          <w:trHeight w:val="615"/>
        </w:trPr>
        <w:tc>
          <w:tcPr>
            <w:tcW w:w="2149" w:type="dxa"/>
            <w:hideMark/>
          </w:tcPr>
          <w:p w14:paraId="21EF3A61" w14:textId="7F056D8E" w:rsidR="00BF5579" w:rsidRPr="00BF5579" w:rsidRDefault="00C45F3D" w:rsidP="00BF5579">
            <w:pPr>
              <w:rPr>
                <w:rFonts w:ascii="Aptos Narrow" w:eastAsia="Times New Roman" w:hAnsi="Aptos Narrow" w:cs="Times New Roman"/>
                <w:kern w:val="0"/>
                <w:sz w:val="22"/>
                <w:szCs w:val="22"/>
                <w14:ligatures w14:val="none"/>
              </w:rPr>
            </w:pPr>
            <w:r w:rsidRPr="00C45F3D">
              <w:rPr>
                <w:rFonts w:ascii="Aptos Narrow" w:eastAsia="Times New Roman" w:hAnsi="Aptos Narrow" w:cs="Times New Roman"/>
                <w:kern w:val="0"/>
                <w:sz w:val="22"/>
                <w:szCs w:val="22"/>
                <w14:ligatures w14:val="none"/>
              </w:rPr>
              <w:t>ARPA-H-CXHUB-26-</w:t>
            </w:r>
            <w:r>
              <w:rPr>
                <w:rFonts w:ascii="Aptos Narrow" w:eastAsia="Times New Roman" w:hAnsi="Aptos Narrow" w:cs="Times New Roman"/>
                <w:kern w:val="0"/>
                <w:sz w:val="22"/>
                <w:szCs w:val="22"/>
                <w14:ligatures w14:val="none"/>
              </w:rPr>
              <w:t>1</w:t>
            </w:r>
            <w:r w:rsidRPr="00C45F3D">
              <w:rPr>
                <w:rFonts w:ascii="Aptos Narrow" w:eastAsia="Times New Roman" w:hAnsi="Aptos Narrow" w:cs="Times New Roman"/>
                <w:kern w:val="0"/>
                <w:sz w:val="22"/>
                <w:szCs w:val="22"/>
                <w14:ligatures w14:val="none"/>
              </w:rPr>
              <w:t>10 (TA</w:t>
            </w:r>
            <w:r>
              <w:rPr>
                <w:rFonts w:ascii="Aptos Narrow" w:eastAsia="Times New Roman" w:hAnsi="Aptos Narrow" w:cs="Times New Roman"/>
                <w:kern w:val="0"/>
                <w:sz w:val="22"/>
                <w:szCs w:val="22"/>
                <w14:ligatures w14:val="none"/>
              </w:rPr>
              <w:t>4</w:t>
            </w:r>
            <w:r w:rsidRPr="00C45F3D">
              <w:rPr>
                <w:rFonts w:ascii="Aptos Narrow" w:eastAsia="Times New Roman" w:hAnsi="Aptos Narrow" w:cs="Times New Roman"/>
                <w:kern w:val="0"/>
                <w:sz w:val="22"/>
                <w:szCs w:val="22"/>
                <w14:ligatures w14:val="none"/>
              </w:rPr>
              <w:t xml:space="preserve"> )</w:t>
            </w:r>
          </w:p>
        </w:tc>
        <w:tc>
          <w:tcPr>
            <w:tcW w:w="3431" w:type="dxa"/>
            <w:hideMark/>
          </w:tcPr>
          <w:p w14:paraId="719F62DE" w14:textId="77777777" w:rsidR="00BF5579" w:rsidRPr="00BF5579" w:rsidRDefault="00BF5579" w:rsidP="00BF5579">
            <w:pPr>
              <w:rPr>
                <w:rFonts w:ascii="Calibri" w:eastAsia="Times New Roman" w:hAnsi="Calibri" w:cs="Calibri"/>
                <w:kern w:val="0"/>
                <w:sz w:val="22"/>
                <w:szCs w:val="22"/>
                <w14:ligatures w14:val="none"/>
              </w:rPr>
            </w:pPr>
            <w:r w:rsidRPr="00BF5579">
              <w:rPr>
                <w:rFonts w:ascii="Calibri" w:eastAsia="Times New Roman" w:hAnsi="Calibri" w:cs="Calibri"/>
                <w:kern w:val="0"/>
                <w:sz w:val="22"/>
                <w:szCs w:val="22"/>
                <w14:ligatures w14:val="none"/>
              </w:rPr>
              <w:t>Is TA4 principally for CROs or is it conceivable that academic sites currently conducting clinical trials could participate?</w:t>
            </w:r>
          </w:p>
        </w:tc>
        <w:tc>
          <w:tcPr>
            <w:tcW w:w="5400" w:type="dxa"/>
            <w:hideMark/>
          </w:tcPr>
          <w:p w14:paraId="0AA0D15E"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See section 4.0 of the RFS "All responsible sources capable of satisfying the Government’s needs may submit to the RFS."</w:t>
            </w:r>
          </w:p>
        </w:tc>
      </w:tr>
      <w:tr w:rsidR="00BF5579" w:rsidRPr="00BF5579" w14:paraId="48DB08E8" w14:textId="77777777" w:rsidTr="00BF5579">
        <w:trPr>
          <w:trHeight w:val="1455"/>
        </w:trPr>
        <w:tc>
          <w:tcPr>
            <w:tcW w:w="2149" w:type="dxa"/>
            <w:hideMark/>
          </w:tcPr>
          <w:p w14:paraId="6FD0E396" w14:textId="21C3ADB1"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3BB7EB40" w14:textId="1E7B34DF" w:rsidR="00BF5579" w:rsidRPr="00BF5579" w:rsidRDefault="00C45F3D" w:rsidP="00BF5579">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W</w:t>
            </w:r>
            <w:r w:rsidR="00BF5579" w:rsidRPr="00BF5579">
              <w:rPr>
                <w:rFonts w:ascii="Calibri" w:eastAsia="Times New Roman" w:hAnsi="Calibri" w:cs="Calibri"/>
                <w:kern w:val="0"/>
                <w:sz w:val="22"/>
                <w:szCs w:val="22"/>
                <w14:ligatures w14:val="none"/>
              </w:rPr>
              <w:t>e have investigators at multiple sites that will be involved , if that is allowed ? do we just explain that structure in the proposal? thanks!</w:t>
            </w:r>
          </w:p>
        </w:tc>
        <w:tc>
          <w:tcPr>
            <w:tcW w:w="5400" w:type="dxa"/>
            <w:hideMark/>
          </w:tcPr>
          <w:p w14:paraId="19C8D689"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advise on teaming structures or how proposers should organize multi-site collaborations. ARPA-H executes awards only with the Prime organization, which is fully responsible for meeting all requirements of the award regardless of the involvement or performance of any sub-awardees. Proposers may describe their team structure in their submission as they see fit.</w:t>
            </w:r>
          </w:p>
        </w:tc>
      </w:tr>
      <w:tr w:rsidR="00BF5579" w:rsidRPr="00BF5579" w14:paraId="4E11F853" w14:textId="77777777" w:rsidTr="00BF5579">
        <w:trPr>
          <w:trHeight w:val="1155"/>
        </w:trPr>
        <w:tc>
          <w:tcPr>
            <w:tcW w:w="2149" w:type="dxa"/>
            <w:hideMark/>
          </w:tcPr>
          <w:p w14:paraId="15F17C88"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ARPA-H-CXHUB-26-109 (TA 1-3)</w:t>
            </w:r>
          </w:p>
        </w:tc>
        <w:tc>
          <w:tcPr>
            <w:tcW w:w="3431" w:type="dxa"/>
            <w:hideMark/>
          </w:tcPr>
          <w:p w14:paraId="6C43357C"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Does this approach (outlining our upstream, first-principles tech stack in a formal TA-1 submission and operationally executing our clinical trial as a platform for other groups who will be the primary TA-3 applicants) best serve EVIDENT, or would you suggest an alternative application structuring? </w:t>
            </w:r>
          </w:p>
        </w:tc>
        <w:tc>
          <w:tcPr>
            <w:tcW w:w="5400" w:type="dxa"/>
            <w:hideMark/>
          </w:tcPr>
          <w:p w14:paraId="6967CC35"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advise on specific approaches, methodologies, regulatory processes, or design choices for a proposal. Proposers are responsible for determining how best to meet the requirements and objectives outlined in the RFS and should submit the approach they believe is most responsive.</w:t>
            </w:r>
          </w:p>
        </w:tc>
      </w:tr>
      <w:tr w:rsidR="00BF5579" w:rsidRPr="00BF5579" w14:paraId="346E2029" w14:textId="77777777" w:rsidTr="00BF5579">
        <w:trPr>
          <w:trHeight w:val="2025"/>
        </w:trPr>
        <w:tc>
          <w:tcPr>
            <w:tcW w:w="2149" w:type="dxa"/>
            <w:hideMark/>
          </w:tcPr>
          <w:p w14:paraId="227077A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ARPA-H-CXHUB-26-109 (TA 1-3)</w:t>
            </w:r>
          </w:p>
        </w:tc>
        <w:tc>
          <w:tcPr>
            <w:tcW w:w="3431" w:type="dxa"/>
            <w:hideMark/>
          </w:tcPr>
          <w:p w14:paraId="4FAAD99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This is excellent timing to maximally accelerate EVIDENT data collection via our clinical trials by tailoring to EVIDENT our updated clinical protocol for IRB submission rather than undergoing a protocol amendment process and IRB delays. Should we wait to submit our </w:t>
            </w:r>
            <w:r w:rsidRPr="00BF5579">
              <w:rPr>
                <w:rFonts w:ascii="Aptos Narrow" w:eastAsia="Times New Roman" w:hAnsi="Aptos Narrow" w:cs="Times New Roman"/>
                <w:kern w:val="0"/>
                <w:sz w:val="22"/>
                <w:szCs w:val="22"/>
                <w14:ligatures w14:val="none"/>
              </w:rPr>
              <w:lastRenderedPageBreak/>
              <w:t>protocol to the IRB until after ARPA-H has the opportunity to comment on the specifics of the data collection? If so, is it possible for ARPA-H to estimate the date by which we would collectively determine those specifics, so that we can update regulatory and clinical schedules accordingly?</w:t>
            </w:r>
          </w:p>
        </w:tc>
        <w:tc>
          <w:tcPr>
            <w:tcW w:w="5400" w:type="dxa"/>
            <w:hideMark/>
          </w:tcPr>
          <w:p w14:paraId="68698DB4" w14:textId="2AA6E25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lastRenderedPageBreak/>
              <w:t>See Section 2.5 of the RFS. "All exploratory TA1-3 performers shall submit a complete IRB protocol, either approved or under review at time of solution summary submission, to indicate that an existing study has already been planned, funded, and is able to secure all necessary regulatory approvals for completing EVIDENT required</w:t>
            </w:r>
            <w:r w:rsidR="00595628">
              <w:rPr>
                <w:rFonts w:ascii="Aptos Narrow" w:eastAsia="Times New Roman" w:hAnsi="Aptos Narrow" w:cs="Times New Roman"/>
                <w:kern w:val="0"/>
                <w:sz w:val="22"/>
                <w:szCs w:val="22"/>
                <w14:ligatures w14:val="none"/>
              </w:rPr>
              <w:t xml:space="preserve"> </w:t>
            </w:r>
            <w:r w:rsidRPr="00BF5579">
              <w:rPr>
                <w:rFonts w:ascii="Aptos Narrow" w:eastAsia="Times New Roman" w:hAnsi="Aptos Narrow" w:cs="Times New Roman"/>
                <w:kern w:val="0"/>
                <w:sz w:val="22"/>
                <w:szCs w:val="22"/>
                <w14:ligatures w14:val="none"/>
              </w:rPr>
              <w:t xml:space="preserve">milestones. Awarded performers shall submit to ARPA-H </w:t>
            </w:r>
            <w:r w:rsidRPr="00BF5579">
              <w:rPr>
                <w:rFonts w:ascii="Aptos Narrow" w:eastAsia="Times New Roman" w:hAnsi="Aptos Narrow" w:cs="Times New Roman"/>
                <w:kern w:val="0"/>
                <w:sz w:val="22"/>
                <w:szCs w:val="22"/>
                <w14:ligatures w14:val="none"/>
              </w:rPr>
              <w:lastRenderedPageBreak/>
              <w:t>and their institutions IRB amendments for supplemental data collection and/or analysis by kick-off."</w:t>
            </w:r>
          </w:p>
        </w:tc>
      </w:tr>
      <w:tr w:rsidR="00BF5579" w:rsidRPr="00BF5579" w14:paraId="451AAFE4" w14:textId="77777777" w:rsidTr="00BF5579">
        <w:trPr>
          <w:trHeight w:val="1155"/>
        </w:trPr>
        <w:tc>
          <w:tcPr>
            <w:tcW w:w="2149" w:type="dxa"/>
            <w:hideMark/>
          </w:tcPr>
          <w:p w14:paraId="7FD4A2B4" w14:textId="50E2F86C"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lastRenderedPageBreak/>
              <w:t>Applies to Both</w:t>
            </w:r>
          </w:p>
        </w:tc>
        <w:tc>
          <w:tcPr>
            <w:tcW w:w="3431" w:type="dxa"/>
            <w:hideMark/>
          </w:tcPr>
          <w:p w14:paraId="1B72BD1E"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Is ARPA-H open to a Trust-based governance layer that protects patient agency while preserving your speed, so these tools are actually deployable in the real world?</w:t>
            </w:r>
          </w:p>
        </w:tc>
        <w:tc>
          <w:tcPr>
            <w:tcW w:w="5400" w:type="dxa"/>
            <w:hideMark/>
          </w:tcPr>
          <w:p w14:paraId="1BCDE6C4"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advise on specific approaches, methodologies, regulatory processes, or design choices for a proposal. Proposers are responsible for determining how best to meet the requirements and objectives outlined in the RFS and should submit the approach they believe is most responsive.</w:t>
            </w:r>
          </w:p>
        </w:tc>
      </w:tr>
      <w:tr w:rsidR="00BF5579" w:rsidRPr="00BF5579" w14:paraId="400246BC" w14:textId="77777777" w:rsidTr="00BF5579">
        <w:trPr>
          <w:trHeight w:val="1740"/>
        </w:trPr>
        <w:tc>
          <w:tcPr>
            <w:tcW w:w="2149" w:type="dxa"/>
            <w:hideMark/>
          </w:tcPr>
          <w:p w14:paraId="2BDA8AA2" w14:textId="41B5D4B7"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7A05234B"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Many rapid-acting interventions (e.g., neuroplastogens, certain neuromodulation protocols, single-session therapies) can involve vulnerability or altered states. What minimum consent standards will ARPA-H expect around both data use and future data reuse and contribution to the repository, so that (participant) consent is functionally valid?</w:t>
            </w:r>
          </w:p>
        </w:tc>
        <w:tc>
          <w:tcPr>
            <w:tcW w:w="5400" w:type="dxa"/>
            <w:hideMark/>
          </w:tcPr>
          <w:p w14:paraId="3227E829"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guidance on minimum consent standards or advise on how consent language should be structured. See section 7.0 of the RFS - "The informed consent document utilized in human subjects research funded by ARPA-H must comply with all applicable laws, regulations, and policies, including but not limited to U.S. federal regulations protecting human subjects in research (45 CFR § 46, and, as applicable, 21 CFR § 50)"</w:t>
            </w:r>
          </w:p>
        </w:tc>
      </w:tr>
      <w:tr w:rsidR="00BF5579" w:rsidRPr="00BF5579" w14:paraId="2225B22F" w14:textId="77777777" w:rsidTr="00BF5579">
        <w:trPr>
          <w:trHeight w:val="870"/>
        </w:trPr>
        <w:tc>
          <w:tcPr>
            <w:tcW w:w="2149" w:type="dxa"/>
            <w:hideMark/>
          </w:tcPr>
          <w:p w14:paraId="32606BF8" w14:textId="0C104B5C"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381AE27C"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Are there red-line prohibitions on how the repository data can never be used (e.g., underwriting, employment screening, criminal justice, immigration decisions)? How will those prohibitions be encoded into the data rights agreements and enforced contractually and technically?</w:t>
            </w:r>
          </w:p>
        </w:tc>
        <w:tc>
          <w:tcPr>
            <w:tcW w:w="5400" w:type="dxa"/>
            <w:hideMark/>
          </w:tcPr>
          <w:p w14:paraId="7A6F7D45"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79D030DC" w14:textId="77777777" w:rsidTr="00BF5579">
        <w:trPr>
          <w:trHeight w:val="870"/>
        </w:trPr>
        <w:tc>
          <w:tcPr>
            <w:tcW w:w="2149" w:type="dxa"/>
            <w:hideMark/>
          </w:tcPr>
          <w:p w14:paraId="1B318121" w14:textId="39FDE5A7"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5533907A"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Do you envision any benefit-sharing or feedback mechanisms back to actual participants (e.g., aggregate insights, return of results, or structured patient-group access) or will benefits primarily accrue to institutions and companies?</w:t>
            </w:r>
          </w:p>
        </w:tc>
        <w:tc>
          <w:tcPr>
            <w:tcW w:w="5400" w:type="dxa"/>
            <w:hideMark/>
          </w:tcPr>
          <w:p w14:paraId="363A68B8"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guidance on program design intent or mechanisms for participant benefit-sharing beyond what is stated in the solicitation</w:t>
            </w:r>
          </w:p>
        </w:tc>
      </w:tr>
      <w:tr w:rsidR="00BF5579" w:rsidRPr="00BF5579" w14:paraId="4A1D3CCA" w14:textId="77777777" w:rsidTr="00BF5579">
        <w:trPr>
          <w:trHeight w:val="870"/>
        </w:trPr>
        <w:tc>
          <w:tcPr>
            <w:tcW w:w="2149" w:type="dxa"/>
            <w:hideMark/>
          </w:tcPr>
          <w:p w14:paraId="42EF55D8" w14:textId="64704AA7"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72BD04ED"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Is the vision a single centralized repository under one institutional operator, or a federated architecture where trusted nodes (for example, data trusts, VAs) host subsets or </w:t>
            </w:r>
            <w:r w:rsidRPr="00BF5579">
              <w:rPr>
                <w:rFonts w:ascii="Aptos Narrow" w:eastAsia="Times New Roman" w:hAnsi="Aptos Narrow" w:cs="Times New Roman"/>
                <w:kern w:val="0"/>
                <w:sz w:val="22"/>
                <w:szCs w:val="22"/>
                <w14:ligatures w14:val="none"/>
              </w:rPr>
              <w:lastRenderedPageBreak/>
              <w:t>mirrors but operate under a common ARPA-H governance and standards framework?</w:t>
            </w:r>
          </w:p>
        </w:tc>
        <w:tc>
          <w:tcPr>
            <w:tcW w:w="5400" w:type="dxa"/>
            <w:hideMark/>
          </w:tcPr>
          <w:p w14:paraId="5872E08C"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lastRenderedPageBreak/>
              <w:t>ARPA-H cannot provide additional details on the Data Repository beyond what is included in the RFS.</w:t>
            </w:r>
          </w:p>
        </w:tc>
      </w:tr>
      <w:tr w:rsidR="00BF5579" w:rsidRPr="00BF5579" w14:paraId="661B35AF" w14:textId="77777777" w:rsidTr="00BF5579">
        <w:trPr>
          <w:trHeight w:val="870"/>
        </w:trPr>
        <w:tc>
          <w:tcPr>
            <w:tcW w:w="2149" w:type="dxa"/>
            <w:hideMark/>
          </w:tcPr>
          <w:p w14:paraId="5EB1FABB" w14:textId="548E2E3C"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w:t>
            </w:r>
            <w:r>
              <w:rPr>
                <w:rFonts w:ascii="Aptos Narrow" w:eastAsia="Times New Roman" w:hAnsi="Aptos Narrow" w:cs="Times New Roman"/>
                <w:kern w:val="0"/>
                <w:sz w:val="22"/>
                <w:szCs w:val="22"/>
                <w14:ligatures w14:val="none"/>
              </w:rPr>
              <w:t>1</w:t>
            </w:r>
            <w:r w:rsidRPr="004E3C23">
              <w:rPr>
                <w:rFonts w:ascii="Aptos Narrow" w:eastAsia="Times New Roman" w:hAnsi="Aptos Narrow" w:cs="Times New Roman"/>
                <w:kern w:val="0"/>
                <w:sz w:val="22"/>
                <w:szCs w:val="22"/>
                <w14:ligatures w14:val="none"/>
              </w:rPr>
              <w:t xml:space="preserve">0 (TA </w:t>
            </w:r>
            <w:r>
              <w:rPr>
                <w:rFonts w:ascii="Aptos Narrow" w:eastAsia="Times New Roman" w:hAnsi="Aptos Narrow" w:cs="Times New Roman"/>
                <w:kern w:val="0"/>
                <w:sz w:val="22"/>
                <w:szCs w:val="22"/>
                <w14:ligatures w14:val="none"/>
              </w:rPr>
              <w:t>4</w:t>
            </w:r>
            <w:r w:rsidRPr="004E3C23">
              <w:rPr>
                <w:rFonts w:ascii="Aptos Narrow" w:eastAsia="Times New Roman" w:hAnsi="Aptos Narrow" w:cs="Times New Roman"/>
                <w:kern w:val="0"/>
                <w:sz w:val="22"/>
                <w:szCs w:val="22"/>
                <w14:ligatures w14:val="none"/>
              </w:rPr>
              <w:t>)</w:t>
            </w:r>
          </w:p>
        </w:tc>
        <w:tc>
          <w:tcPr>
            <w:tcW w:w="3431" w:type="dxa"/>
            <w:hideMark/>
          </w:tcPr>
          <w:p w14:paraId="6CECC09B"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Will ARPA-H formally invite independent stewardship entities, like biodata trusts that specialize in long-term governance of personal biological and health data, to help co-design the repository’s standards, access policies, and audit mechanisms, even if they are not primary TA-4 awardees?</w:t>
            </w:r>
          </w:p>
        </w:tc>
        <w:tc>
          <w:tcPr>
            <w:tcW w:w="5400" w:type="dxa"/>
            <w:hideMark/>
          </w:tcPr>
          <w:p w14:paraId="51A5F0FF"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754BE329" w14:textId="77777777" w:rsidTr="00BF5579">
        <w:trPr>
          <w:trHeight w:val="585"/>
        </w:trPr>
        <w:tc>
          <w:tcPr>
            <w:tcW w:w="2149" w:type="dxa"/>
            <w:hideMark/>
          </w:tcPr>
          <w:p w14:paraId="3CE76C9E" w14:textId="1EFAD1BF"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153EAE69"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How, concretely, will veterans and veteran-serving organizations be represented in the governance structures for the data repository and for decisions about secondary use?</w:t>
            </w:r>
          </w:p>
        </w:tc>
        <w:tc>
          <w:tcPr>
            <w:tcW w:w="5400" w:type="dxa"/>
            <w:hideMark/>
          </w:tcPr>
          <w:p w14:paraId="20B5B0C9"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7C4DB1EA" w14:textId="77777777" w:rsidTr="00BF5579">
        <w:trPr>
          <w:trHeight w:val="585"/>
        </w:trPr>
        <w:tc>
          <w:tcPr>
            <w:tcW w:w="2149" w:type="dxa"/>
            <w:hideMark/>
          </w:tcPr>
          <w:p w14:paraId="7B569B6B" w14:textId="1CEF7859"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44955E11"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Once the EVIDENT funding window closes and program management winds down, who will be accountable for sustaining the repository, biospecimens, and associated governance for 10, 20, 50+ years?</w:t>
            </w:r>
          </w:p>
        </w:tc>
        <w:tc>
          <w:tcPr>
            <w:tcW w:w="5400" w:type="dxa"/>
            <w:hideMark/>
          </w:tcPr>
          <w:p w14:paraId="3146984E"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48FFCB41" w14:textId="77777777" w:rsidTr="00BF5579">
        <w:trPr>
          <w:trHeight w:val="870"/>
        </w:trPr>
        <w:tc>
          <w:tcPr>
            <w:tcW w:w="2149" w:type="dxa"/>
            <w:hideMark/>
          </w:tcPr>
          <w:p w14:paraId="4BAF4615" w14:textId="7F0A12AF"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1E20790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We’ve seen globally that major biodata resources are fragile and often under-funded without coordinated long-term stewardship. How is ARPA-H designing EVIDENT’s repository so it doesn’t become an “orphaned” asset after the initial moonshot, especially given the sensitivity of mental health and veteran data?</w:t>
            </w:r>
          </w:p>
        </w:tc>
        <w:tc>
          <w:tcPr>
            <w:tcW w:w="5400" w:type="dxa"/>
            <w:hideMark/>
          </w:tcPr>
          <w:p w14:paraId="5ECF1259"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7FC2D0BF" w14:textId="77777777" w:rsidTr="00BF5579">
        <w:trPr>
          <w:trHeight w:val="870"/>
        </w:trPr>
        <w:tc>
          <w:tcPr>
            <w:tcW w:w="2149" w:type="dxa"/>
            <w:hideMark/>
          </w:tcPr>
          <w:p w14:paraId="18255E2C" w14:textId="5A481165"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6C9A847D"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Would ARPA-H consider transitioning long-term custody of the EVIDENT data and biospecimens—once core objectives are met—to an independent, multi-stakeholder data trust (with strong patient, veteran and public representation) rather than leaving it solely with a single institutional operator?</w:t>
            </w:r>
          </w:p>
        </w:tc>
        <w:tc>
          <w:tcPr>
            <w:tcW w:w="5400" w:type="dxa"/>
            <w:hideMark/>
          </w:tcPr>
          <w:p w14:paraId="7ED9ACB0"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4D923E0A" w14:textId="77777777" w:rsidTr="00BF5579">
        <w:trPr>
          <w:trHeight w:val="870"/>
        </w:trPr>
        <w:tc>
          <w:tcPr>
            <w:tcW w:w="2149" w:type="dxa"/>
            <w:hideMark/>
          </w:tcPr>
          <w:p w14:paraId="6FCF367B" w14:textId="5393BD79"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lastRenderedPageBreak/>
              <w:t>ARPA-H-CXHUB-26-1</w:t>
            </w:r>
            <w:r>
              <w:rPr>
                <w:rFonts w:ascii="Aptos Narrow" w:eastAsia="Times New Roman" w:hAnsi="Aptos Narrow" w:cs="Times New Roman"/>
                <w:kern w:val="0"/>
                <w:sz w:val="22"/>
                <w:szCs w:val="22"/>
                <w14:ligatures w14:val="none"/>
              </w:rPr>
              <w:t>1</w:t>
            </w:r>
            <w:r w:rsidRPr="004E3C23">
              <w:rPr>
                <w:rFonts w:ascii="Aptos Narrow" w:eastAsia="Times New Roman" w:hAnsi="Aptos Narrow" w:cs="Times New Roman"/>
                <w:kern w:val="0"/>
                <w:sz w:val="22"/>
                <w:szCs w:val="22"/>
                <w14:ligatures w14:val="none"/>
              </w:rPr>
              <w:t xml:space="preserve">0 (TA </w:t>
            </w:r>
            <w:r>
              <w:rPr>
                <w:rFonts w:ascii="Aptos Narrow" w:eastAsia="Times New Roman" w:hAnsi="Aptos Narrow" w:cs="Times New Roman"/>
                <w:kern w:val="0"/>
                <w:sz w:val="22"/>
                <w:szCs w:val="22"/>
                <w14:ligatures w14:val="none"/>
              </w:rPr>
              <w:t>4</w:t>
            </w:r>
            <w:r w:rsidRPr="004E3C23">
              <w:rPr>
                <w:rFonts w:ascii="Aptos Narrow" w:eastAsia="Times New Roman" w:hAnsi="Aptos Narrow" w:cs="Times New Roman"/>
                <w:kern w:val="0"/>
                <w:sz w:val="22"/>
                <w:szCs w:val="22"/>
                <w14:ligatures w14:val="none"/>
              </w:rPr>
              <w:t>)</w:t>
            </w:r>
          </w:p>
        </w:tc>
        <w:tc>
          <w:tcPr>
            <w:tcW w:w="3431" w:type="dxa"/>
            <w:hideMark/>
          </w:tcPr>
          <w:p w14:paraId="7B69F9B3"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For TA-4, can an entity whose core mission is long-term ethical governance of personal genetic and health data, working in consortium with clinical trial networks and compute partners, serve as a prime or sub-awardee repository partner, or is ARPA-H envisioning only traditional academic/contractor models?</w:t>
            </w:r>
          </w:p>
        </w:tc>
        <w:tc>
          <w:tcPr>
            <w:tcW w:w="5400" w:type="dxa"/>
            <w:hideMark/>
          </w:tcPr>
          <w:p w14:paraId="2B9D535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33DF8D05" w14:textId="77777777" w:rsidTr="00BF5579">
        <w:trPr>
          <w:trHeight w:val="870"/>
        </w:trPr>
        <w:tc>
          <w:tcPr>
            <w:tcW w:w="2149" w:type="dxa"/>
            <w:hideMark/>
          </w:tcPr>
          <w:p w14:paraId="7E62E9E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ARPA-H-CXHUB-26-110 (TA 4)</w:t>
            </w:r>
          </w:p>
        </w:tc>
        <w:tc>
          <w:tcPr>
            <w:tcW w:w="3431" w:type="dxa"/>
            <w:hideMark/>
          </w:tcPr>
          <w:p w14:paraId="33B384A7"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EVIDENT’s news release mentions a Rapid Response Data Repository managed by an ARPA-H partner. Will that partner be selected only after TA-4 performers are on board, or in parallel? And will there be a separate mechanism to engage external governance experts (e.g., data trusts, patient groups) in that selection?</w:t>
            </w:r>
          </w:p>
        </w:tc>
        <w:tc>
          <w:tcPr>
            <w:tcW w:w="5400" w:type="dxa"/>
            <w:hideMark/>
          </w:tcPr>
          <w:p w14:paraId="08F4D6C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626C009F" w14:textId="77777777" w:rsidTr="00BF5579">
        <w:trPr>
          <w:trHeight w:val="870"/>
        </w:trPr>
        <w:tc>
          <w:tcPr>
            <w:tcW w:w="2149" w:type="dxa"/>
            <w:hideMark/>
          </w:tcPr>
          <w:p w14:paraId="2231C9AB" w14:textId="5748E99C" w:rsidR="00BF5579" w:rsidRPr="00BF5579" w:rsidRDefault="004E3C23" w:rsidP="00BF5579">
            <w:pPr>
              <w:rPr>
                <w:rFonts w:ascii="Aptos Narrow" w:eastAsia="Times New Roman" w:hAnsi="Aptos Narrow" w:cs="Times New Roman"/>
                <w:kern w:val="0"/>
                <w:sz w:val="22"/>
                <w:szCs w:val="22"/>
                <w14:ligatures w14:val="none"/>
              </w:rPr>
            </w:pPr>
            <w:r w:rsidRPr="004E3C23">
              <w:rPr>
                <w:rFonts w:ascii="Aptos Narrow" w:eastAsia="Times New Roman" w:hAnsi="Aptos Narrow" w:cs="Times New Roman"/>
                <w:kern w:val="0"/>
                <w:sz w:val="22"/>
                <w:szCs w:val="22"/>
                <w14:ligatures w14:val="none"/>
              </w:rPr>
              <w:t>ARPA-H-CXHUB-26-109 (TA 1-3)</w:t>
            </w:r>
          </w:p>
        </w:tc>
        <w:tc>
          <w:tcPr>
            <w:tcW w:w="3431" w:type="dxa"/>
            <w:hideMark/>
          </w:tcPr>
          <w:p w14:paraId="6B125838"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Can you clarify whether innovations (algorithms, biomarkers, tools) derived from EVIDENT’s shared repository will carry any requirements for open sharing, public-interest licensing, or reinvestment into the data commons that made them possible?</w:t>
            </w:r>
          </w:p>
        </w:tc>
        <w:tc>
          <w:tcPr>
            <w:tcW w:w="5400" w:type="dxa"/>
            <w:hideMark/>
          </w:tcPr>
          <w:p w14:paraId="39CF57E7"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on the Data Repository beyond what is included in the RFS.</w:t>
            </w:r>
          </w:p>
        </w:tc>
      </w:tr>
      <w:tr w:rsidR="00BF5579" w:rsidRPr="00BF5579" w14:paraId="1B5015F0" w14:textId="77777777" w:rsidTr="00BF5579">
        <w:trPr>
          <w:trHeight w:val="585"/>
        </w:trPr>
        <w:tc>
          <w:tcPr>
            <w:tcW w:w="2149" w:type="dxa"/>
            <w:hideMark/>
          </w:tcPr>
          <w:p w14:paraId="6460CD72" w14:textId="2105704C"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70B667A7"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What exact components of Intellectual Property are required of this ICT?</w:t>
            </w:r>
          </w:p>
        </w:tc>
        <w:tc>
          <w:tcPr>
            <w:tcW w:w="5400" w:type="dxa"/>
            <w:hideMark/>
          </w:tcPr>
          <w:p w14:paraId="20B3585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guidance on Intellectual Property requirements beyond what is stated in the solicitation. See Section 6 of the RFSs.</w:t>
            </w:r>
          </w:p>
        </w:tc>
      </w:tr>
      <w:tr w:rsidR="00BF5579" w:rsidRPr="00BF5579" w14:paraId="0CB8B419" w14:textId="77777777" w:rsidTr="00BF5579">
        <w:trPr>
          <w:trHeight w:val="1155"/>
        </w:trPr>
        <w:tc>
          <w:tcPr>
            <w:tcW w:w="2149" w:type="dxa"/>
            <w:hideMark/>
          </w:tcPr>
          <w:p w14:paraId="6A664AFD" w14:textId="4350BB11"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7157AB97"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Do you require the full IRB package (which contains CV, certificates of human research training etc.), or just the pdf of the study proposal itself?</w:t>
            </w:r>
          </w:p>
        </w:tc>
        <w:tc>
          <w:tcPr>
            <w:tcW w:w="5400" w:type="dxa"/>
            <w:hideMark/>
          </w:tcPr>
          <w:p w14:paraId="4B5EBE5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See Section 2.5 of the RFSs - Performers shall submit a complete IRB protocol, either approved or under review at time of application, to indicate that an existing study has already been planned, funded, and is able to secure all necessary regulatory approvals for completing EVIDENT required milestones.</w:t>
            </w:r>
          </w:p>
        </w:tc>
      </w:tr>
      <w:tr w:rsidR="00BF5579" w:rsidRPr="00BF5579" w14:paraId="1120C40C" w14:textId="77777777" w:rsidTr="00BF5579">
        <w:trPr>
          <w:trHeight w:val="1740"/>
        </w:trPr>
        <w:tc>
          <w:tcPr>
            <w:tcW w:w="2149" w:type="dxa"/>
            <w:hideMark/>
          </w:tcPr>
          <w:p w14:paraId="24E1E82B" w14:textId="092B4C53"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Applies to Both</w:t>
            </w:r>
          </w:p>
        </w:tc>
        <w:tc>
          <w:tcPr>
            <w:tcW w:w="3431" w:type="dxa"/>
            <w:hideMark/>
          </w:tcPr>
          <w:p w14:paraId="09947F3C"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 xml:space="preserve">We have an advisor that is a consultant. I was listing him under item 10 on the cover sheet but he’s not “key". Do I need his biosketch and other associated documents to list him?  Same question for other collaborations (wearables, medical record platforms) - what is the minimum required information in lieu of a personal POC? </w:t>
            </w:r>
          </w:p>
        </w:tc>
        <w:tc>
          <w:tcPr>
            <w:tcW w:w="5400" w:type="dxa"/>
            <w:hideMark/>
          </w:tcPr>
          <w:p w14:paraId="20E1CA76"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ARPA-H cannot provide additional details beyond what is included in the RFS. See Appendix A (section 4) of the RFS, "senior/key personnel are required to disclose potential conflicts of interest (COIs) and conflicts of commitment (COCs)." "Senior/Key Personnel includes individuals who contribute to the scientific development or execution of a project in a substantive, measurable way, regardless of whether they receive salaries or compensation under the award"</w:t>
            </w:r>
          </w:p>
        </w:tc>
      </w:tr>
      <w:tr w:rsidR="00BF5579" w:rsidRPr="00BF5579" w14:paraId="2790A511" w14:textId="77777777" w:rsidTr="00BF5579">
        <w:trPr>
          <w:trHeight w:val="585"/>
        </w:trPr>
        <w:tc>
          <w:tcPr>
            <w:tcW w:w="2149" w:type="dxa"/>
            <w:hideMark/>
          </w:tcPr>
          <w:p w14:paraId="310DB629" w14:textId="0A86864F" w:rsidR="00BF5579" w:rsidRPr="00BF5579" w:rsidRDefault="004E3C23" w:rsidP="00BF5579">
            <w:pP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lastRenderedPageBreak/>
              <w:t>Applies to Both</w:t>
            </w:r>
          </w:p>
        </w:tc>
        <w:tc>
          <w:tcPr>
            <w:tcW w:w="3431" w:type="dxa"/>
            <w:hideMark/>
          </w:tcPr>
          <w:p w14:paraId="76120667"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Can an organization be the prime on this call if the PI is a federal employee?</w:t>
            </w:r>
          </w:p>
        </w:tc>
        <w:tc>
          <w:tcPr>
            <w:tcW w:w="5400" w:type="dxa"/>
            <w:hideMark/>
          </w:tcPr>
          <w:p w14:paraId="2C8C9082" w14:textId="77777777" w:rsidR="00BF5579" w:rsidRPr="00BF5579" w:rsidRDefault="00BF5579" w:rsidP="00BF5579">
            <w:pPr>
              <w:rPr>
                <w:rFonts w:ascii="Aptos Narrow" w:eastAsia="Times New Roman" w:hAnsi="Aptos Narrow" w:cs="Times New Roman"/>
                <w:kern w:val="0"/>
                <w:sz w:val="22"/>
                <w:szCs w:val="22"/>
                <w14:ligatures w14:val="none"/>
              </w:rPr>
            </w:pPr>
            <w:r w:rsidRPr="00BF5579">
              <w:rPr>
                <w:rFonts w:ascii="Aptos Narrow" w:eastAsia="Times New Roman" w:hAnsi="Aptos Narrow" w:cs="Times New Roman"/>
                <w:kern w:val="0"/>
                <w:sz w:val="22"/>
                <w:szCs w:val="22"/>
                <w14:ligatures w14:val="none"/>
              </w:rPr>
              <w:t>The PI must be employed by, and paid by the Prime, not by the federal government.</w:t>
            </w:r>
          </w:p>
        </w:tc>
      </w:tr>
    </w:tbl>
    <w:p w14:paraId="2D35BDE9" w14:textId="77777777" w:rsidR="00593D70" w:rsidRPr="00A627C8" w:rsidRDefault="00593D70"/>
    <w:sectPr w:rsidR="00593D70" w:rsidRPr="00A62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D9"/>
    <w:rsid w:val="00011EB1"/>
    <w:rsid w:val="00045F92"/>
    <w:rsid w:val="000A3926"/>
    <w:rsid w:val="000E19B3"/>
    <w:rsid w:val="00156751"/>
    <w:rsid w:val="00172D7A"/>
    <w:rsid w:val="001D66F6"/>
    <w:rsid w:val="001E7865"/>
    <w:rsid w:val="002425BD"/>
    <w:rsid w:val="002D707A"/>
    <w:rsid w:val="00304CF9"/>
    <w:rsid w:val="003E1C66"/>
    <w:rsid w:val="00413D93"/>
    <w:rsid w:val="004656E4"/>
    <w:rsid w:val="004917B3"/>
    <w:rsid w:val="004E3C23"/>
    <w:rsid w:val="00536A17"/>
    <w:rsid w:val="00593D70"/>
    <w:rsid w:val="00595628"/>
    <w:rsid w:val="005B658E"/>
    <w:rsid w:val="005F2C0D"/>
    <w:rsid w:val="00642383"/>
    <w:rsid w:val="006A2FA1"/>
    <w:rsid w:val="006F27E5"/>
    <w:rsid w:val="006F3B17"/>
    <w:rsid w:val="00700E00"/>
    <w:rsid w:val="0071057E"/>
    <w:rsid w:val="007207E9"/>
    <w:rsid w:val="00806159"/>
    <w:rsid w:val="008061A2"/>
    <w:rsid w:val="00816795"/>
    <w:rsid w:val="00860A55"/>
    <w:rsid w:val="00874EED"/>
    <w:rsid w:val="00884E2F"/>
    <w:rsid w:val="008B13E4"/>
    <w:rsid w:val="00911885"/>
    <w:rsid w:val="0099631A"/>
    <w:rsid w:val="009F5F82"/>
    <w:rsid w:val="00A47CCB"/>
    <w:rsid w:val="00A627C8"/>
    <w:rsid w:val="00A82D7E"/>
    <w:rsid w:val="00A87FA1"/>
    <w:rsid w:val="00BB4C9D"/>
    <w:rsid w:val="00BF5579"/>
    <w:rsid w:val="00C45F3D"/>
    <w:rsid w:val="00C77628"/>
    <w:rsid w:val="00CB0697"/>
    <w:rsid w:val="00D047D7"/>
    <w:rsid w:val="00D6706D"/>
    <w:rsid w:val="00E12ED9"/>
    <w:rsid w:val="00E568C9"/>
    <w:rsid w:val="00EA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D2BE"/>
  <w15:chartTrackingRefBased/>
  <w15:docId w15:val="{9021EE3D-5A3A-4D9E-905D-DA42AA0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ED9"/>
    <w:rPr>
      <w:rFonts w:eastAsiaTheme="majorEastAsia" w:cstheme="majorBidi"/>
      <w:color w:val="272727" w:themeColor="text1" w:themeTint="D8"/>
    </w:rPr>
  </w:style>
  <w:style w:type="paragraph" w:styleId="Title">
    <w:name w:val="Title"/>
    <w:basedOn w:val="Normal"/>
    <w:next w:val="Normal"/>
    <w:link w:val="TitleChar"/>
    <w:uiPriority w:val="10"/>
    <w:qFormat/>
    <w:rsid w:val="00E12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ED9"/>
    <w:pPr>
      <w:spacing w:before="160"/>
      <w:jc w:val="center"/>
    </w:pPr>
    <w:rPr>
      <w:i/>
      <w:iCs/>
      <w:color w:val="404040" w:themeColor="text1" w:themeTint="BF"/>
    </w:rPr>
  </w:style>
  <w:style w:type="character" w:customStyle="1" w:styleId="QuoteChar">
    <w:name w:val="Quote Char"/>
    <w:basedOn w:val="DefaultParagraphFont"/>
    <w:link w:val="Quote"/>
    <w:uiPriority w:val="29"/>
    <w:rsid w:val="00E12ED9"/>
    <w:rPr>
      <w:i/>
      <w:iCs/>
      <w:color w:val="404040" w:themeColor="text1" w:themeTint="BF"/>
    </w:rPr>
  </w:style>
  <w:style w:type="paragraph" w:styleId="ListParagraph">
    <w:name w:val="List Paragraph"/>
    <w:basedOn w:val="Normal"/>
    <w:uiPriority w:val="34"/>
    <w:qFormat/>
    <w:rsid w:val="00E12ED9"/>
    <w:pPr>
      <w:ind w:left="720"/>
      <w:contextualSpacing/>
    </w:pPr>
  </w:style>
  <w:style w:type="character" w:styleId="IntenseEmphasis">
    <w:name w:val="Intense Emphasis"/>
    <w:basedOn w:val="DefaultParagraphFont"/>
    <w:uiPriority w:val="21"/>
    <w:qFormat/>
    <w:rsid w:val="00E12ED9"/>
    <w:rPr>
      <w:i/>
      <w:iCs/>
      <w:color w:val="0F4761" w:themeColor="accent1" w:themeShade="BF"/>
    </w:rPr>
  </w:style>
  <w:style w:type="paragraph" w:styleId="IntenseQuote">
    <w:name w:val="Intense Quote"/>
    <w:basedOn w:val="Normal"/>
    <w:next w:val="Normal"/>
    <w:link w:val="IntenseQuoteChar"/>
    <w:uiPriority w:val="30"/>
    <w:qFormat/>
    <w:rsid w:val="00E12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ED9"/>
    <w:rPr>
      <w:i/>
      <w:iCs/>
      <w:color w:val="0F4761" w:themeColor="accent1" w:themeShade="BF"/>
    </w:rPr>
  </w:style>
  <w:style w:type="character" w:styleId="IntenseReference">
    <w:name w:val="Intense Reference"/>
    <w:basedOn w:val="DefaultParagraphFont"/>
    <w:uiPriority w:val="32"/>
    <w:qFormat/>
    <w:rsid w:val="00E12ED9"/>
    <w:rPr>
      <w:b/>
      <w:bCs/>
      <w:smallCaps/>
      <w:color w:val="0F4761" w:themeColor="accent1" w:themeShade="BF"/>
      <w:spacing w:val="5"/>
    </w:rPr>
  </w:style>
  <w:style w:type="table" w:styleId="TableGrid">
    <w:name w:val="Table Grid"/>
    <w:basedOn w:val="TableNormal"/>
    <w:uiPriority w:val="39"/>
    <w:rsid w:val="00E1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2ED9"/>
    <w:rPr>
      <w:sz w:val="16"/>
      <w:szCs w:val="16"/>
    </w:rPr>
  </w:style>
  <w:style w:type="paragraph" w:styleId="CommentText">
    <w:name w:val="annotation text"/>
    <w:basedOn w:val="Normal"/>
    <w:link w:val="CommentTextChar"/>
    <w:uiPriority w:val="99"/>
    <w:unhideWhenUsed/>
    <w:rsid w:val="00E12ED9"/>
    <w:pPr>
      <w:spacing w:line="240" w:lineRule="auto"/>
    </w:pPr>
    <w:rPr>
      <w:sz w:val="20"/>
      <w:szCs w:val="20"/>
    </w:rPr>
  </w:style>
  <w:style w:type="character" w:customStyle="1" w:styleId="CommentTextChar">
    <w:name w:val="Comment Text Char"/>
    <w:basedOn w:val="DefaultParagraphFont"/>
    <w:link w:val="CommentText"/>
    <w:uiPriority w:val="99"/>
    <w:rsid w:val="00E12ED9"/>
    <w:rPr>
      <w:sz w:val="20"/>
      <w:szCs w:val="20"/>
    </w:rPr>
  </w:style>
  <w:style w:type="paragraph" w:styleId="CommentSubject">
    <w:name w:val="annotation subject"/>
    <w:basedOn w:val="CommentText"/>
    <w:next w:val="CommentText"/>
    <w:link w:val="CommentSubjectChar"/>
    <w:uiPriority w:val="99"/>
    <w:semiHidden/>
    <w:unhideWhenUsed/>
    <w:rsid w:val="00E12ED9"/>
    <w:rPr>
      <w:b/>
      <w:bCs/>
    </w:rPr>
  </w:style>
  <w:style w:type="character" w:customStyle="1" w:styleId="CommentSubjectChar">
    <w:name w:val="Comment Subject Char"/>
    <w:basedOn w:val="CommentTextChar"/>
    <w:link w:val="CommentSubject"/>
    <w:uiPriority w:val="99"/>
    <w:semiHidden/>
    <w:rsid w:val="00E12ED9"/>
    <w:rPr>
      <w:b/>
      <w:bCs/>
      <w:sz w:val="20"/>
      <w:szCs w:val="20"/>
    </w:rPr>
  </w:style>
  <w:style w:type="paragraph" w:styleId="Revision">
    <w:name w:val="Revision"/>
    <w:hidden/>
    <w:uiPriority w:val="99"/>
    <w:semiHidden/>
    <w:rsid w:val="00816795"/>
    <w:pPr>
      <w:spacing w:after="0" w:line="240" w:lineRule="auto"/>
    </w:pPr>
  </w:style>
  <w:style w:type="character" w:customStyle="1" w:styleId="font61">
    <w:name w:val="font61"/>
    <w:basedOn w:val="DefaultParagraphFont"/>
    <w:rsid w:val="00BF5579"/>
    <w:rPr>
      <w:rFonts w:ascii="Aptos Narrow" w:hAnsi="Aptos Narrow" w:hint="default"/>
      <w:b w:val="0"/>
      <w:bCs w:val="0"/>
      <w:i w:val="0"/>
      <w:iCs w:val="0"/>
      <w:strike w:val="0"/>
      <w:dstrike w:val="0"/>
      <w:color w:val="000000"/>
      <w:sz w:val="22"/>
      <w:szCs w:val="22"/>
      <w:u w:val="none"/>
      <w:effect w:val="none"/>
    </w:rPr>
  </w:style>
  <w:style w:type="character" w:customStyle="1" w:styleId="font171">
    <w:name w:val="font171"/>
    <w:basedOn w:val="DefaultParagraphFont"/>
    <w:rsid w:val="00BF5579"/>
    <w:rPr>
      <w:rFonts w:ascii="Aptos Narrow" w:hAnsi="Aptos Narrow" w:hint="default"/>
      <w:b w:val="0"/>
      <w:bCs w:val="0"/>
      <w:i/>
      <w:iCs/>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11278">
      <w:marLeft w:val="0"/>
      <w:marRight w:val="0"/>
      <w:marTop w:val="0"/>
      <w:marBottom w:val="0"/>
      <w:divBdr>
        <w:top w:val="none" w:sz="0" w:space="0" w:color="auto"/>
        <w:left w:val="none" w:sz="0" w:space="0" w:color="auto"/>
        <w:bottom w:val="none" w:sz="0" w:space="0" w:color="auto"/>
        <w:right w:val="none" w:sz="0" w:space="0" w:color="auto"/>
      </w:divBdr>
    </w:div>
    <w:div w:id="1562322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D0FEE7A9C654CB10741950459A75A" ma:contentTypeVersion="16" ma:contentTypeDescription="Create a new document." ma:contentTypeScope="" ma:versionID="a929fc073ae1bfd36f2ac9598d360598">
  <xsd:schema xmlns:xsd="http://www.w3.org/2001/XMLSchema" xmlns:xs="http://www.w3.org/2001/XMLSchema" xmlns:p="http://schemas.microsoft.com/office/2006/metadata/properties" xmlns:ns2="af82ecbd-a39c-43aa-8b3d-43b91785888a" xmlns:ns3="b7810025-745e-4643-b7a3-07c9cb043cf3" targetNamespace="http://schemas.microsoft.com/office/2006/metadata/properties" ma:root="true" ma:fieldsID="d97064e6c1224163fa3914232ebd02f0" ns2:_="" ns3:_="">
    <xsd:import namespace="af82ecbd-a39c-43aa-8b3d-43b91785888a"/>
    <xsd:import namespace="b7810025-745e-4643-b7a3-07c9cb043cf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0025-745e-4643-b7a3-07c9cb043cf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10025-745e-4643-b7a3-07c9cb043cf3">
      <Terms xmlns="http://schemas.microsoft.com/office/infopath/2007/PartnerControls"/>
    </lcf76f155ced4ddcb4097134ff3c332f>
    <_dlc_DocId xmlns="af82ecbd-a39c-43aa-8b3d-43b91785888a">MW5ECUTY3FKA-2125932647-6831</_dlc_DocId>
    <_dlc_DocIdUrl xmlns="af82ecbd-a39c-43aa-8b3d-43b91785888a">
      <Url>https://aticloud.sharepoint.us/sites/MTCD/_layouts/15/DocIdRedir.aspx?ID=MW5ECUTY3FKA-2125932647-6831</Url>
      <Description>MW5ECUTY3FKA-2125932647-6831</Description>
    </_dlc_DocIdUrl>
  </documentManagement>
</p:properties>
</file>

<file path=customXml/itemProps1.xml><?xml version="1.0" encoding="utf-8"?>
<ds:datastoreItem xmlns:ds="http://schemas.openxmlformats.org/officeDocument/2006/customXml" ds:itemID="{EF88FDDF-6FB9-42BC-8C39-A42B399E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b7810025-745e-4643-b7a3-07c9cb043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84562-3FB7-4127-8284-D78A1C6D1767}">
  <ds:schemaRefs>
    <ds:schemaRef ds:uri="http://schemas.microsoft.com/sharepoint/events"/>
  </ds:schemaRefs>
</ds:datastoreItem>
</file>

<file path=customXml/itemProps3.xml><?xml version="1.0" encoding="utf-8"?>
<ds:datastoreItem xmlns:ds="http://schemas.openxmlformats.org/officeDocument/2006/customXml" ds:itemID="{C94C765F-3746-443D-8A1F-5941383B3B3C}">
  <ds:schemaRefs>
    <ds:schemaRef ds:uri="http://schemas.microsoft.com/sharepoint/v3/contenttype/forms"/>
  </ds:schemaRefs>
</ds:datastoreItem>
</file>

<file path=customXml/itemProps4.xml><?xml version="1.0" encoding="utf-8"?>
<ds:datastoreItem xmlns:ds="http://schemas.openxmlformats.org/officeDocument/2006/customXml" ds:itemID="{A8EC61E9-8EDC-4F43-940A-1C24EB677587}">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b7810025-745e-4643-b7a3-07c9cb043cf3"/>
    <ds:schemaRef ds:uri="http://purl.org/dc/dcmitype/"/>
    <ds:schemaRef ds:uri="http://schemas.microsoft.com/office/infopath/2007/PartnerControls"/>
    <ds:schemaRef ds:uri="af82ecbd-a39c-43aa-8b3d-43b91785888a"/>
    <ds:schemaRef ds:uri="http://www.w3.org/XML/1998/namespace"/>
  </ds:schemaRefs>
</ds:datastoreItem>
</file>

<file path=docMetadata/LabelInfo.xml><?xml version="1.0" encoding="utf-8"?>
<clbl:labelList xmlns:clbl="http://schemas.microsoft.com/office/2020/mipLabelMetadata">
  <clbl:label id="{39403df3-4f99-429e-bcca-aef45d118c06}" enabled="1" method="Standard" siteId="{5685c435-011d-4ece-8236-5a545c0ff8a9}"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12</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Tarpley, Asia</dc:creator>
  <cp:keywords/>
  <dc:description/>
  <cp:lastModifiedBy>Nunnally, Brittany</cp:lastModifiedBy>
  <cp:revision>7</cp:revision>
  <dcterms:created xsi:type="dcterms:W3CDTF">2025-12-16T19:19:00Z</dcterms:created>
  <dcterms:modified xsi:type="dcterms:W3CDTF">2025-12-19T20:28:00Z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0x0101007FDD0FEE7A9C654CB10741950459A75A</vt:lpwstr>
  </property>
  <property fmtid="{D5CDD505-2E9C-101B-9397-08002B2CF9AE}" pid="3" name="_dlc_DocIdItemGuid">
    <vt:lpwstr>4e1e9a00-8890-4023-9909-ff63f9f4ced9</vt:lpwstr>
  </property>
  <property fmtid="{D5CDD505-2E9C-101B-9397-08002B2CF9AE}" pid="4" name="MediaServiceImageTags">
    <vt:lpwstr/>
  </property>
  <property fmtid="{D5CDD505-2E9C-101B-9397-08002B2CF9AE}" pid="5" name="TaxCatchAll">
    <vt:lpwstr/>
  </property>
</Properties>
</file>